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6AE22" w14:textId="00295658" w:rsidR="0072698D" w:rsidRDefault="00F16418" w:rsidP="0072698D">
      <w:pPr>
        <w:pStyle w:val="LGAItemNoHeading"/>
        <w:spacing w:before="240"/>
        <w:rPr>
          <w:rFonts w:ascii="Arial" w:hAnsi="Arial" w:cs="Arial"/>
          <w:sz w:val="28"/>
          <w:szCs w:val="28"/>
        </w:rPr>
      </w:pPr>
      <w:bookmarkStart w:id="0" w:name="Title"/>
      <w:r>
        <w:rPr>
          <w:rFonts w:ascii="Arial" w:hAnsi="Arial" w:cs="Arial"/>
          <w:sz w:val="28"/>
          <w:szCs w:val="28"/>
        </w:rPr>
        <w:t xml:space="preserve">Developing the </w:t>
      </w:r>
      <w:bookmarkEnd w:id="0"/>
      <w:r w:rsidR="0072698D">
        <w:rPr>
          <w:rFonts w:ascii="Arial" w:hAnsi="Arial" w:cs="Arial"/>
          <w:sz w:val="28"/>
          <w:szCs w:val="28"/>
        </w:rPr>
        <w:t>LGA</w:t>
      </w:r>
      <w:r>
        <w:rPr>
          <w:rFonts w:ascii="Arial" w:hAnsi="Arial" w:cs="Arial"/>
          <w:sz w:val="28"/>
          <w:szCs w:val="28"/>
        </w:rPr>
        <w:t xml:space="preserve">’s position on </w:t>
      </w:r>
      <w:r w:rsidR="00D70673">
        <w:rPr>
          <w:rFonts w:ascii="Arial" w:hAnsi="Arial" w:cs="Arial"/>
          <w:sz w:val="28"/>
          <w:szCs w:val="28"/>
        </w:rPr>
        <w:t xml:space="preserve">community engagement and </w:t>
      </w:r>
      <w:r w:rsidR="0072698D">
        <w:rPr>
          <w:rFonts w:ascii="Arial" w:hAnsi="Arial" w:cs="Arial"/>
          <w:sz w:val="28"/>
          <w:szCs w:val="28"/>
        </w:rPr>
        <w:t>neighbourhood policing</w:t>
      </w:r>
      <w:r w:rsidR="007245C8">
        <w:rPr>
          <w:rFonts w:ascii="Arial" w:hAnsi="Arial" w:cs="Arial"/>
          <w:sz w:val="28"/>
          <w:szCs w:val="28"/>
        </w:rPr>
        <w:t xml:space="preserve"> </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5837A19A" w14:textId="2A7539D0" w:rsidR="009B6F95" w:rsidRDefault="0072698D" w:rsidP="0072698D">
      <w:pPr>
        <w:pStyle w:val="MainText"/>
        <w:rPr>
          <w:rFonts w:ascii="Arial" w:hAnsi="Arial" w:cs="Arial"/>
          <w:szCs w:val="22"/>
        </w:rPr>
      </w:pPr>
      <w:r>
        <w:rPr>
          <w:rFonts w:ascii="Arial" w:hAnsi="Arial" w:cs="Arial"/>
          <w:szCs w:val="22"/>
        </w:rPr>
        <w:t>For discussion and direction.</w:t>
      </w:r>
    </w:p>
    <w:p w14:paraId="6E37A62B" w14:textId="77777777" w:rsidR="0072698D" w:rsidRPr="0072698D" w:rsidRDefault="0072698D" w:rsidP="0072698D">
      <w:pPr>
        <w:pStyle w:val="MainText"/>
        <w:rPr>
          <w:rFonts w:ascii="Arial" w:hAnsi="Arial" w:cs="Arial"/>
          <w:szCs w:val="22"/>
        </w:rPr>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1F34FA8F" w14:textId="59AD2EFE" w:rsidR="00534E01" w:rsidRDefault="000B6CF4" w:rsidP="00AD3DE1">
      <w:pPr>
        <w:pStyle w:val="Title3"/>
        <w:ind w:left="0" w:firstLine="0"/>
        <w:jc w:val="both"/>
      </w:pPr>
      <w:r>
        <w:t xml:space="preserve">Following concerns expressed by Board members about a decline in neighbourhood policing and the police’s ability to engage with the communities they serve, members agreed at the September Board meeting that </w:t>
      </w:r>
      <w:r w:rsidR="00534E01">
        <w:t xml:space="preserve">it would be useful for officers to undertake a piece of work on this issue. </w:t>
      </w:r>
    </w:p>
    <w:p w14:paraId="1CB322DC" w14:textId="15D59F1F" w:rsidR="007245C8" w:rsidRDefault="00203C36" w:rsidP="00AD3DE1">
      <w:pPr>
        <w:pStyle w:val="Title3"/>
        <w:ind w:left="0" w:firstLine="0"/>
        <w:jc w:val="both"/>
      </w:pPr>
      <w:r>
        <w:t xml:space="preserve">The College of Policing has </w:t>
      </w:r>
      <w:r w:rsidR="000B6CF4">
        <w:t xml:space="preserve">also </w:t>
      </w:r>
      <w:r>
        <w:t>launched a consultation on its new guidelines for modernising neighbouring policing, in response</w:t>
      </w:r>
      <w:r w:rsidR="000B6CF4">
        <w:t xml:space="preserve"> to recommendations made by </w:t>
      </w:r>
      <w:r>
        <w:t>H</w:t>
      </w:r>
      <w:r w:rsidR="000B6CF4">
        <w:t xml:space="preserve">er </w:t>
      </w:r>
      <w:r>
        <w:t>M</w:t>
      </w:r>
      <w:r w:rsidR="000B6CF4">
        <w:t xml:space="preserve">ajesty’s </w:t>
      </w:r>
      <w:r>
        <w:t>I</w:t>
      </w:r>
      <w:r w:rsidR="000B6CF4">
        <w:t xml:space="preserve">nspectorate of </w:t>
      </w:r>
      <w:r>
        <w:t>C</w:t>
      </w:r>
      <w:r w:rsidR="000B6CF4">
        <w:t>onstabulary and Fire and Rescue Services</w:t>
      </w:r>
      <w:r>
        <w:t xml:space="preserve"> P</w:t>
      </w:r>
      <w:r w:rsidR="000B6CF4">
        <w:t xml:space="preserve">olice </w:t>
      </w:r>
      <w:r>
        <w:t>E</w:t>
      </w:r>
      <w:r w:rsidR="000B6CF4">
        <w:t xml:space="preserve">ffectiveness </w:t>
      </w:r>
      <w:r>
        <w:t>E</w:t>
      </w:r>
      <w:r w:rsidR="000B6CF4">
        <w:t xml:space="preserve">fficiency and </w:t>
      </w:r>
      <w:r>
        <w:t>L</w:t>
      </w:r>
      <w:r w:rsidR="000B6CF4">
        <w:t>egitimacy</w:t>
      </w:r>
      <w:r>
        <w:t xml:space="preserve"> reports </w:t>
      </w:r>
      <w:r w:rsidR="000B6CF4">
        <w:t xml:space="preserve">in </w:t>
      </w:r>
      <w:r>
        <w:t xml:space="preserve">2015 and 2016. This paper seeks members views on the new guidelines and “in practice” implementation materials. This paper also suggests next steps for </w:t>
      </w:r>
      <w:r w:rsidR="007F1E5C">
        <w:t>develop</w:t>
      </w:r>
      <w:r w:rsidR="005958DA">
        <w:t>ing</w:t>
      </w:r>
      <w:r w:rsidR="007F1E5C">
        <w:t xml:space="preserve"> the LGA’s policy position on this issue.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60326274">
                <wp:simplePos x="0" y="0"/>
                <wp:positionH relativeFrom="margin">
                  <wp:align>right</wp:align>
                </wp:positionH>
                <wp:positionV relativeFrom="paragraph">
                  <wp:posOffset>71120</wp:posOffset>
                </wp:positionV>
                <wp:extent cx="5705475" cy="21050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10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EBABD59" w:rsidR="00E37690" w:rsidRPr="00A627DD" w:rsidRDefault="00E37690" w:rsidP="00B84F31">
                                <w:pPr>
                                  <w:ind w:left="0" w:firstLine="0"/>
                                </w:pPr>
                                <w:r>
                                  <w:rPr>
                                    <w:rStyle w:val="Style6"/>
                                  </w:rPr>
                                  <w:t>Recommendation</w:t>
                                </w:r>
                              </w:p>
                            </w:sdtContent>
                          </w:sdt>
                          <w:p w14:paraId="50FE999F" w14:textId="4AE0F03D" w:rsidR="00E37690" w:rsidRDefault="007C1C60" w:rsidP="0072698D">
                            <w:pPr>
                              <w:pStyle w:val="MainText"/>
                              <w:rPr>
                                <w:rFonts w:ascii="Arial" w:hAnsi="Arial" w:cs="Arial"/>
                                <w:szCs w:val="22"/>
                              </w:rPr>
                            </w:pPr>
                            <w:r>
                              <w:rPr>
                                <w:rFonts w:ascii="Arial" w:hAnsi="Arial" w:cs="Arial"/>
                                <w:szCs w:val="22"/>
                              </w:rPr>
                              <w:t xml:space="preserve">Safer and Stronger Communities </w:t>
                            </w:r>
                            <w:r w:rsidR="00740E15">
                              <w:rPr>
                                <w:rFonts w:ascii="Arial" w:hAnsi="Arial" w:cs="Arial"/>
                                <w:szCs w:val="22"/>
                              </w:rPr>
                              <w:t>Board</w:t>
                            </w:r>
                            <w:r w:rsidR="00E37690" w:rsidRPr="007F1E5C">
                              <w:rPr>
                                <w:rFonts w:ascii="Arial" w:hAnsi="Arial" w:cs="Arial"/>
                                <w:szCs w:val="22"/>
                              </w:rPr>
                              <w:t xml:space="preserve"> members are asked to </w:t>
                            </w:r>
                            <w:r w:rsidR="00E37690">
                              <w:rPr>
                                <w:rFonts w:ascii="Arial" w:hAnsi="Arial" w:cs="Arial"/>
                                <w:szCs w:val="22"/>
                              </w:rPr>
                              <w:t xml:space="preserve">provide their views on the College of Policing consultation on the modernising neighbourhood policing guidelines and implementation materials. We also seek members’ view on future work proposals on neighbourhood policing.   </w:t>
                            </w:r>
                          </w:p>
                          <w:p w14:paraId="0BC81B58" w14:textId="77777777" w:rsidR="00E37690" w:rsidRDefault="00E37690" w:rsidP="0072698D">
                            <w:pPr>
                              <w:pStyle w:val="MainText"/>
                              <w:rPr>
                                <w:rFonts w:ascii="Arial" w:hAnsi="Arial" w:cs="Arial"/>
                                <w:szCs w:val="22"/>
                              </w:rPr>
                            </w:pPr>
                          </w:p>
                          <w:p w14:paraId="3D0EB0A2" w14:textId="0411A424" w:rsidR="00E37690" w:rsidRDefault="009729D3" w:rsidP="00085489">
                            <w:pPr>
                              <w:ind w:left="0" w:firstLine="0"/>
                              <w:rPr>
                                <w:rFonts w:cs="Arial"/>
                              </w:rPr>
                            </w:pPr>
                            <w:sdt>
                              <w:sdtPr>
                                <w:rPr>
                                  <w:rStyle w:val="Style6"/>
                                </w:rPr>
                                <w:alias w:val="Action/s"/>
                                <w:tag w:val="Action/s"/>
                                <w:id w:val="712152154"/>
                                <w:placeholder>
                                  <w:docPart w:val="FA9A81F704F046CD824E58AB8BD7E28F"/>
                                </w:placeholder>
                              </w:sdtPr>
                              <w:sdtEndPr>
                                <w:rPr>
                                  <w:rStyle w:val="Style6"/>
                                </w:rPr>
                              </w:sdtEndPr>
                              <w:sdtContent>
                                <w:r w:rsidR="00E37690">
                                  <w:rPr>
                                    <w:rStyle w:val="Style6"/>
                                  </w:rPr>
                                  <w:t>Action</w:t>
                                </w:r>
                              </w:sdtContent>
                            </w:sdt>
                          </w:p>
                          <w:p w14:paraId="5837A1DF" w14:textId="156B9573" w:rsidR="00E37690" w:rsidRPr="00A627DD" w:rsidRDefault="00E37690" w:rsidP="00085489">
                            <w:pPr>
                              <w:pStyle w:val="MainText"/>
                            </w:pPr>
                            <w:r w:rsidRPr="00085489">
                              <w:rPr>
                                <w:rFonts w:ascii="Arial" w:hAnsi="Arial" w:cs="Arial"/>
                                <w:szCs w:val="22"/>
                              </w:rPr>
                              <w:t>Officers to respond to the consultation on neighbourhood policing</w:t>
                            </w:r>
                            <w:r>
                              <w:rPr>
                                <w:rFonts w:ascii="Arial" w:hAnsi="Arial" w:cs="Arial"/>
                                <w:szCs w:val="22"/>
                              </w:rPr>
                              <w:t>, on behalf of board members</w:t>
                            </w:r>
                            <w:r w:rsidRPr="00085489">
                              <w:rPr>
                                <w:rFonts w:ascii="Arial" w:hAnsi="Arial" w:cs="Arial"/>
                                <w:szCs w:val="22"/>
                              </w:rPr>
                              <w:t xml:space="preserve">. Officers will progress with </w:t>
                            </w:r>
                            <w:r>
                              <w:rPr>
                                <w:rFonts w:ascii="Arial" w:hAnsi="Arial" w:cs="Arial"/>
                                <w:szCs w:val="22"/>
                              </w:rPr>
                              <w:t xml:space="preserve">the </w:t>
                            </w:r>
                            <w:r w:rsidRPr="00085489">
                              <w:rPr>
                                <w:rFonts w:ascii="Arial" w:hAnsi="Arial" w:cs="Arial"/>
                                <w:szCs w:val="22"/>
                              </w:rPr>
                              <w:t xml:space="preserve">work on neighbourhood policing </w:t>
                            </w:r>
                            <w:r>
                              <w:rPr>
                                <w:rFonts w:ascii="Arial" w:hAnsi="Arial" w:cs="Arial"/>
                                <w:szCs w:val="22"/>
                              </w:rPr>
                              <w:t xml:space="preserve">as directed. </w:t>
                            </w:r>
                          </w:p>
                          <w:p w14:paraId="5837A1E1" w14:textId="3CDE73D6" w:rsidR="00E37690" w:rsidRDefault="00E376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6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EBABD59" w:rsidR="00E37690" w:rsidRPr="00A627DD" w:rsidRDefault="00E37690" w:rsidP="00B84F31">
                          <w:pPr>
                            <w:ind w:left="0" w:firstLine="0"/>
                          </w:pPr>
                          <w:r>
                            <w:rPr>
                              <w:rStyle w:val="Style6"/>
                            </w:rPr>
                            <w:t>Recommendation</w:t>
                          </w:r>
                        </w:p>
                      </w:sdtContent>
                    </w:sdt>
                    <w:p w14:paraId="50FE999F" w14:textId="4AE0F03D" w:rsidR="00E37690" w:rsidRDefault="007C1C60" w:rsidP="0072698D">
                      <w:pPr>
                        <w:pStyle w:val="MainText"/>
                        <w:rPr>
                          <w:rFonts w:ascii="Arial" w:hAnsi="Arial" w:cs="Arial"/>
                          <w:szCs w:val="22"/>
                        </w:rPr>
                      </w:pPr>
                      <w:r>
                        <w:rPr>
                          <w:rFonts w:ascii="Arial" w:hAnsi="Arial" w:cs="Arial"/>
                          <w:szCs w:val="22"/>
                        </w:rPr>
                        <w:t xml:space="preserve">Safer and Stronger Communities </w:t>
                      </w:r>
                      <w:r w:rsidR="00740E15">
                        <w:rPr>
                          <w:rFonts w:ascii="Arial" w:hAnsi="Arial" w:cs="Arial"/>
                          <w:szCs w:val="22"/>
                        </w:rPr>
                        <w:t>Board</w:t>
                      </w:r>
                      <w:r w:rsidR="00E37690" w:rsidRPr="007F1E5C">
                        <w:rPr>
                          <w:rFonts w:ascii="Arial" w:hAnsi="Arial" w:cs="Arial"/>
                          <w:szCs w:val="22"/>
                        </w:rPr>
                        <w:t xml:space="preserve"> members are asked to </w:t>
                      </w:r>
                      <w:r w:rsidR="00E37690">
                        <w:rPr>
                          <w:rFonts w:ascii="Arial" w:hAnsi="Arial" w:cs="Arial"/>
                          <w:szCs w:val="22"/>
                        </w:rPr>
                        <w:t xml:space="preserve">provide their views on the College of Policing consultation on the modernising neighbourhood policing guidelines and implementation materials. We also seek members’ view on future work proposals on neighbourhood policing.   </w:t>
                      </w:r>
                    </w:p>
                    <w:p w14:paraId="0BC81B58" w14:textId="77777777" w:rsidR="00E37690" w:rsidRDefault="00E37690" w:rsidP="0072698D">
                      <w:pPr>
                        <w:pStyle w:val="MainText"/>
                        <w:rPr>
                          <w:rFonts w:ascii="Arial" w:hAnsi="Arial" w:cs="Arial"/>
                          <w:szCs w:val="22"/>
                        </w:rPr>
                      </w:pPr>
                    </w:p>
                    <w:p w14:paraId="3D0EB0A2" w14:textId="0411A424" w:rsidR="00E37690" w:rsidRDefault="009729D3" w:rsidP="00085489">
                      <w:pPr>
                        <w:ind w:left="0" w:firstLine="0"/>
                        <w:rPr>
                          <w:rFonts w:cs="Arial"/>
                        </w:rPr>
                      </w:pPr>
                      <w:sdt>
                        <w:sdtPr>
                          <w:rPr>
                            <w:rStyle w:val="Style6"/>
                          </w:rPr>
                          <w:alias w:val="Action/s"/>
                          <w:tag w:val="Action/s"/>
                          <w:id w:val="712152154"/>
                          <w:placeholder>
                            <w:docPart w:val="FA9A81F704F046CD824E58AB8BD7E28F"/>
                          </w:placeholder>
                        </w:sdtPr>
                        <w:sdtEndPr>
                          <w:rPr>
                            <w:rStyle w:val="Style6"/>
                          </w:rPr>
                        </w:sdtEndPr>
                        <w:sdtContent>
                          <w:r w:rsidR="00E37690">
                            <w:rPr>
                              <w:rStyle w:val="Style6"/>
                            </w:rPr>
                            <w:t>Action</w:t>
                          </w:r>
                        </w:sdtContent>
                      </w:sdt>
                    </w:p>
                    <w:p w14:paraId="5837A1DF" w14:textId="156B9573" w:rsidR="00E37690" w:rsidRPr="00A627DD" w:rsidRDefault="00E37690" w:rsidP="00085489">
                      <w:pPr>
                        <w:pStyle w:val="MainText"/>
                      </w:pPr>
                      <w:r w:rsidRPr="00085489">
                        <w:rPr>
                          <w:rFonts w:ascii="Arial" w:hAnsi="Arial" w:cs="Arial"/>
                          <w:szCs w:val="22"/>
                        </w:rPr>
                        <w:t>Officers to respond to the consultation on neighbourhood policing</w:t>
                      </w:r>
                      <w:r>
                        <w:rPr>
                          <w:rFonts w:ascii="Arial" w:hAnsi="Arial" w:cs="Arial"/>
                          <w:szCs w:val="22"/>
                        </w:rPr>
                        <w:t>, on behalf of board members</w:t>
                      </w:r>
                      <w:r w:rsidRPr="00085489">
                        <w:rPr>
                          <w:rFonts w:ascii="Arial" w:hAnsi="Arial" w:cs="Arial"/>
                          <w:szCs w:val="22"/>
                        </w:rPr>
                        <w:t xml:space="preserve">. Officers will progress with </w:t>
                      </w:r>
                      <w:r>
                        <w:rPr>
                          <w:rFonts w:ascii="Arial" w:hAnsi="Arial" w:cs="Arial"/>
                          <w:szCs w:val="22"/>
                        </w:rPr>
                        <w:t xml:space="preserve">the </w:t>
                      </w:r>
                      <w:r w:rsidRPr="00085489">
                        <w:rPr>
                          <w:rFonts w:ascii="Arial" w:hAnsi="Arial" w:cs="Arial"/>
                          <w:szCs w:val="22"/>
                        </w:rPr>
                        <w:t xml:space="preserve">work on neighbourhood policing </w:t>
                      </w:r>
                      <w:r>
                        <w:rPr>
                          <w:rFonts w:ascii="Arial" w:hAnsi="Arial" w:cs="Arial"/>
                          <w:szCs w:val="22"/>
                        </w:rPr>
                        <w:t xml:space="preserve">as directed. </w:t>
                      </w:r>
                    </w:p>
                    <w:p w14:paraId="5837A1E1" w14:textId="3CDE73D6" w:rsidR="00E37690" w:rsidRDefault="00E37690"/>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7" w14:textId="77777777" w:rsidR="009B6F95" w:rsidRDefault="009B6F95" w:rsidP="00B84F31">
      <w:pPr>
        <w:pStyle w:val="Title3"/>
      </w:pPr>
    </w:p>
    <w:p w14:paraId="5837A1A8" w14:textId="67A04EB0" w:rsidR="009B6F95" w:rsidRPr="00C803F3" w:rsidRDefault="009729D3"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72698D">
            <w:t>Rachel Phelps</w:t>
          </w:r>
        </w:sdtContent>
      </w:sdt>
    </w:p>
    <w:p w14:paraId="5837A1A9" w14:textId="7000332F" w:rsidR="009B6F95" w:rsidRDefault="009729D3"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72698D">
            <w:t>Adviser, Community Safety</w:t>
          </w:r>
        </w:sdtContent>
      </w:sdt>
    </w:p>
    <w:p w14:paraId="5837A1AA" w14:textId="2EC5C5EA" w:rsidR="009B6F95" w:rsidRDefault="009729D3"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72698D">
            <w:t>0207 664</w:t>
          </w:r>
          <w:r w:rsidR="009B6F95" w:rsidRPr="00C803F3">
            <w:t xml:space="preserve"> </w:t>
          </w:r>
          <w:r w:rsidR="0072698D">
            <w:t>3119</w:t>
          </w:r>
        </w:sdtContent>
      </w:sdt>
      <w:r w:rsidR="009B6F95" w:rsidRPr="00B5377C">
        <w:t xml:space="preserve"> </w:t>
      </w:r>
    </w:p>
    <w:p w14:paraId="5837A1AB" w14:textId="4E26EFB8" w:rsidR="009B6F95" w:rsidRDefault="009729D3"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72698D">
            <w:t>Rachel.Phelps</w:t>
          </w:r>
          <w:r w:rsidR="009B6F95" w:rsidRPr="00C803F3">
            <w:t>@local.gov.uk</w:t>
          </w:r>
        </w:sdtContent>
      </w:sdt>
    </w:p>
    <w:p w14:paraId="5837A1AC" w14:textId="77777777" w:rsidR="009B6F95" w:rsidRDefault="009B6F95" w:rsidP="00B84F31">
      <w:pPr>
        <w:pStyle w:val="Title3"/>
      </w:pPr>
    </w:p>
    <w:p w14:paraId="0703F4FD" w14:textId="77777777" w:rsidR="007F1E5C" w:rsidRDefault="007F1E5C" w:rsidP="00B84F31">
      <w:pPr>
        <w:pStyle w:val="Title3"/>
      </w:pPr>
    </w:p>
    <w:p w14:paraId="5837A1B4" w14:textId="324CA227" w:rsidR="009B6F95" w:rsidRPr="00022628" w:rsidRDefault="009B6F95" w:rsidP="007F1E5C">
      <w:pPr>
        <w:pStyle w:val="Title3"/>
        <w:jc w:val="both"/>
        <w:rPr>
          <w:rStyle w:val="ReportTemplate"/>
        </w:rPr>
      </w:pPr>
      <w:r w:rsidRPr="00C803F3">
        <w:lastRenderedPageBreak/>
        <w:t xml:space="preserve"> </w:t>
      </w:r>
      <w:sdt>
        <w:sdtPr>
          <w:rPr>
            <w:rStyle w:val="Style6"/>
          </w:rPr>
          <w:alias w:val="Background"/>
          <w:tag w:val="Background"/>
          <w:id w:val="-1335600510"/>
          <w:placeholder>
            <w:docPart w:val="1444C70DB0544F7FA5791133FDBCBD91"/>
          </w:placeholder>
        </w:sdtPr>
        <w:sdtEndPr>
          <w:rPr>
            <w:rStyle w:val="Style6"/>
          </w:rPr>
        </w:sdtEndPr>
        <w:sdtContent>
          <w:r w:rsidRPr="00022628">
            <w:rPr>
              <w:rStyle w:val="Style6"/>
            </w:rPr>
            <w:t>Background</w:t>
          </w:r>
        </w:sdtContent>
      </w:sdt>
    </w:p>
    <w:p w14:paraId="421D141C" w14:textId="18EFC6C5" w:rsidR="00085489" w:rsidRDefault="000B6CF4" w:rsidP="00203C36">
      <w:pPr>
        <w:pStyle w:val="ListParagraph"/>
      </w:pPr>
      <w:r>
        <w:t xml:space="preserve">Following concerns expressed by Board members during 2017 about a decline in neighbourhood policing and the police’s ability to engage with the communities they serve, members agreed at the September Board meeting that it would be useful for officers to undertake a piece of work on this issue. </w:t>
      </w:r>
      <w:r w:rsidR="00203C36">
        <w:t xml:space="preserve"> </w:t>
      </w:r>
    </w:p>
    <w:p w14:paraId="576E5976" w14:textId="77777777" w:rsidR="00203C36" w:rsidRPr="00085489" w:rsidRDefault="00203C36" w:rsidP="00203C36">
      <w:pPr>
        <w:pStyle w:val="ListParagraph"/>
        <w:numPr>
          <w:ilvl w:val="0"/>
          <w:numId w:val="0"/>
        </w:numPr>
        <w:ind w:left="360"/>
        <w:rPr>
          <w:rStyle w:val="ReportTemplate"/>
        </w:rPr>
      </w:pPr>
    </w:p>
    <w:p w14:paraId="5DD81322" w14:textId="347A318A" w:rsidR="00085489" w:rsidRDefault="001408E0" w:rsidP="00085489">
      <w:pPr>
        <w:pStyle w:val="ListParagraph"/>
        <w:jc w:val="both"/>
        <w:rPr>
          <w:rStyle w:val="ReportTemplate"/>
        </w:rPr>
      </w:pPr>
      <w:r w:rsidRPr="00085489">
        <w:rPr>
          <w:rStyle w:val="ReportTemplate"/>
        </w:rPr>
        <w:t xml:space="preserve">The </w:t>
      </w:r>
      <w:r w:rsidR="007C1C60">
        <w:rPr>
          <w:rStyle w:val="ReportTemplate"/>
        </w:rPr>
        <w:t>Board’s work programme for 2017/</w:t>
      </w:r>
      <w:r w:rsidRPr="00085489">
        <w:rPr>
          <w:rStyle w:val="ReportTemplate"/>
        </w:rPr>
        <w:t xml:space="preserve">18 therefore </w:t>
      </w:r>
      <w:r w:rsidR="00203C36" w:rsidRPr="00085489">
        <w:rPr>
          <w:rStyle w:val="ReportTemplate"/>
        </w:rPr>
        <w:t>includ</w:t>
      </w:r>
      <w:r w:rsidR="00203C36">
        <w:rPr>
          <w:rStyle w:val="ReportTemplate"/>
        </w:rPr>
        <w:t>es</w:t>
      </w:r>
      <w:r w:rsidRPr="00085489">
        <w:rPr>
          <w:rStyle w:val="ReportTemplate"/>
        </w:rPr>
        <w:t xml:space="preserve"> a commitment to</w:t>
      </w:r>
      <w:r w:rsidR="00961121" w:rsidRPr="00085489">
        <w:rPr>
          <w:rStyle w:val="ReportTemplate"/>
        </w:rPr>
        <w:t xml:space="preserve"> develop</w:t>
      </w:r>
      <w:r w:rsidRPr="00085489">
        <w:rPr>
          <w:rStyle w:val="ReportTemplate"/>
        </w:rPr>
        <w:t xml:space="preserve"> a piece of work</w:t>
      </w:r>
      <w:r w:rsidR="00961121" w:rsidRPr="00085489">
        <w:rPr>
          <w:rStyle w:val="ReportTemplate"/>
        </w:rPr>
        <w:t xml:space="preserve"> to explore the concerns raised by members of the Board about</w:t>
      </w:r>
      <w:r w:rsidRPr="00085489">
        <w:rPr>
          <w:rStyle w:val="ReportTemplate"/>
        </w:rPr>
        <w:t xml:space="preserve"> neighbourhood policing</w:t>
      </w:r>
      <w:r w:rsidR="00647AA1" w:rsidRPr="00085489">
        <w:rPr>
          <w:rStyle w:val="ReportTemplate"/>
        </w:rPr>
        <w:t xml:space="preserve"> and </w:t>
      </w:r>
      <w:r w:rsidR="000B6CF4">
        <w:rPr>
          <w:rStyle w:val="ReportTemplate"/>
        </w:rPr>
        <w:t>engagement; and</w:t>
      </w:r>
      <w:r w:rsidR="00647AA1" w:rsidRPr="00085489">
        <w:rPr>
          <w:rStyle w:val="ReportTemplate"/>
        </w:rPr>
        <w:t xml:space="preserve"> </w:t>
      </w:r>
      <w:r w:rsidRPr="00085489">
        <w:rPr>
          <w:rStyle w:val="ReportTemplate"/>
        </w:rPr>
        <w:t xml:space="preserve">additional capacity </w:t>
      </w:r>
      <w:r w:rsidR="00961121" w:rsidRPr="00085489">
        <w:rPr>
          <w:rStyle w:val="ReportTemplate"/>
        </w:rPr>
        <w:t>in the team</w:t>
      </w:r>
      <w:r w:rsidRPr="00085489">
        <w:rPr>
          <w:rStyle w:val="ReportTemplate"/>
        </w:rPr>
        <w:t xml:space="preserve"> means we are now in a position to take</w:t>
      </w:r>
      <w:r w:rsidR="000B6CF4">
        <w:rPr>
          <w:rStyle w:val="ReportTemplate"/>
        </w:rPr>
        <w:t xml:space="preserve"> this</w:t>
      </w:r>
      <w:r w:rsidRPr="00085489">
        <w:rPr>
          <w:rStyle w:val="ReportTemplate"/>
        </w:rPr>
        <w:t xml:space="preserve"> forward. </w:t>
      </w:r>
    </w:p>
    <w:p w14:paraId="164C9D18" w14:textId="77777777" w:rsidR="006145C7" w:rsidRDefault="006145C7" w:rsidP="006145C7">
      <w:pPr>
        <w:pStyle w:val="ListParagraph"/>
        <w:numPr>
          <w:ilvl w:val="0"/>
          <w:numId w:val="0"/>
        </w:numPr>
        <w:ind w:left="360"/>
        <w:rPr>
          <w:rStyle w:val="ReportTemplate"/>
        </w:rPr>
      </w:pPr>
    </w:p>
    <w:p w14:paraId="6FDF354A" w14:textId="7FB9F24B" w:rsidR="006145C7" w:rsidRDefault="006145C7" w:rsidP="006145C7">
      <w:pPr>
        <w:pStyle w:val="ListParagraph"/>
        <w:jc w:val="both"/>
        <w:rPr>
          <w:rStyle w:val="ReportTemplate"/>
        </w:rPr>
      </w:pPr>
      <w:r>
        <w:t xml:space="preserve">The College of Policing has </w:t>
      </w:r>
      <w:r w:rsidR="000B6CF4">
        <w:t xml:space="preserve">also </w:t>
      </w:r>
      <w:r>
        <w:t xml:space="preserve">launched a consultation on its new guidelines for modernising neighbouring policing, in response to recommendations made by </w:t>
      </w:r>
      <w:r w:rsidRPr="00022628">
        <w:rPr>
          <w:rStyle w:val="ReportTemplate"/>
        </w:rPr>
        <w:t>Her Majesty's Inspectorate of Constabulary</w:t>
      </w:r>
      <w:r w:rsidR="000B6CF4">
        <w:rPr>
          <w:rStyle w:val="ReportTemplate"/>
        </w:rPr>
        <w:t xml:space="preserve"> and Fire and Rescue Services</w:t>
      </w:r>
      <w:r>
        <w:t xml:space="preserve"> (HMIC</w:t>
      </w:r>
      <w:r w:rsidR="000B6CF4">
        <w:t>FRS</w:t>
      </w:r>
      <w:r>
        <w:t xml:space="preserve">) annual inspections of </w:t>
      </w:r>
      <w:r w:rsidRPr="00022628">
        <w:rPr>
          <w:rStyle w:val="ReportTemplate"/>
        </w:rPr>
        <w:t>police effectiveness, efficiency and legitimacy</w:t>
      </w:r>
      <w:r>
        <w:t xml:space="preserve"> (PEEL) </w:t>
      </w:r>
      <w:r w:rsidR="000B6CF4">
        <w:t xml:space="preserve">in </w:t>
      </w:r>
      <w:r>
        <w:t xml:space="preserve">2015 and 2016. </w:t>
      </w:r>
    </w:p>
    <w:p w14:paraId="4CAD12DC" w14:textId="46EE08D9" w:rsidR="00EC35B1" w:rsidRDefault="00EC35B1" w:rsidP="006145C7">
      <w:pPr>
        <w:ind w:left="0" w:firstLine="0"/>
        <w:jc w:val="both"/>
        <w:rPr>
          <w:rStyle w:val="ReportTemplate"/>
          <w:b/>
        </w:rPr>
      </w:pPr>
      <w:r w:rsidRPr="00123E1F">
        <w:rPr>
          <w:rStyle w:val="ReportTemplate"/>
          <w:b/>
        </w:rPr>
        <w:t>Advantages of community engagement</w:t>
      </w:r>
      <w:r w:rsidR="00C8253D">
        <w:rPr>
          <w:rStyle w:val="ReportTemplate"/>
          <w:b/>
        </w:rPr>
        <w:t xml:space="preserve"> and neighbourhood policing</w:t>
      </w:r>
    </w:p>
    <w:p w14:paraId="3B683AC0" w14:textId="50034D5F" w:rsidR="00F64F79" w:rsidRDefault="00317180" w:rsidP="00F64F79">
      <w:pPr>
        <w:pStyle w:val="ListParagraph"/>
        <w:jc w:val="both"/>
        <w:rPr>
          <w:rStyle w:val="ReportTemplate"/>
        </w:rPr>
      </w:pPr>
      <w:r w:rsidRPr="00317180">
        <w:rPr>
          <w:rStyle w:val="ReportTemplate"/>
        </w:rPr>
        <w:t>Local government has much to gain from</w:t>
      </w:r>
      <w:r>
        <w:rPr>
          <w:rStyle w:val="ReportTemplate"/>
        </w:rPr>
        <w:t xml:space="preserve"> community</w:t>
      </w:r>
      <w:r w:rsidRPr="00317180">
        <w:rPr>
          <w:rStyle w:val="ReportTemplate"/>
        </w:rPr>
        <w:t xml:space="preserve"> engagem</w:t>
      </w:r>
      <w:r>
        <w:rPr>
          <w:rStyle w:val="ReportTemplate"/>
        </w:rPr>
        <w:t>ent and citizen participation</w:t>
      </w:r>
      <w:r w:rsidRPr="00317180">
        <w:rPr>
          <w:rStyle w:val="ReportTemplate"/>
        </w:rPr>
        <w:t>.</w:t>
      </w:r>
      <w:r>
        <w:rPr>
          <w:rStyle w:val="ReportTemplate"/>
        </w:rPr>
        <w:t xml:space="preserve"> With 69 per cent of citizens thinking it is important to feel they can influence decisions in their local area, it is important the residents feel empowered</w:t>
      </w:r>
      <w:r w:rsidR="00C8253D">
        <w:rPr>
          <w:rStyle w:val="ReportTemplate"/>
        </w:rPr>
        <w:t xml:space="preserve"> and consulted on decisions</w:t>
      </w:r>
      <w:r w:rsidR="008B5B65">
        <w:rPr>
          <w:rStyle w:val="ReportTemplate"/>
        </w:rPr>
        <w:t xml:space="preserve"> being taken</w:t>
      </w:r>
      <w:r>
        <w:rPr>
          <w:rStyle w:val="ReportTemplate"/>
        </w:rPr>
        <w:t xml:space="preserve"> </w:t>
      </w:r>
      <w:r w:rsidR="00F64F79">
        <w:rPr>
          <w:rStyle w:val="ReportTemplate"/>
        </w:rPr>
        <w:t xml:space="preserve">in their local communities. </w:t>
      </w:r>
      <w:r w:rsidR="008B5B65">
        <w:rPr>
          <w:rStyle w:val="ReportTemplate"/>
        </w:rPr>
        <w:t>This can help to ensure public services are shaped by citizens, which can lead to improved service design and outcomes.</w:t>
      </w:r>
    </w:p>
    <w:p w14:paraId="02F151A3" w14:textId="77777777" w:rsidR="00F64F79" w:rsidRDefault="00F64F79" w:rsidP="00F64F79">
      <w:pPr>
        <w:pStyle w:val="ListParagraph"/>
        <w:numPr>
          <w:ilvl w:val="0"/>
          <w:numId w:val="0"/>
        </w:numPr>
        <w:ind w:left="360"/>
        <w:jc w:val="both"/>
        <w:rPr>
          <w:rStyle w:val="ReportTemplate"/>
        </w:rPr>
      </w:pPr>
    </w:p>
    <w:p w14:paraId="6F6B2E36" w14:textId="2FCDD40C" w:rsidR="00F64F79" w:rsidRDefault="00F64F79" w:rsidP="008B5B65">
      <w:pPr>
        <w:pStyle w:val="ListParagraph"/>
        <w:jc w:val="both"/>
        <w:rPr>
          <w:rStyle w:val="ReportTemplate"/>
        </w:rPr>
      </w:pPr>
      <w:r>
        <w:rPr>
          <w:rStyle w:val="ReportTemplate"/>
        </w:rPr>
        <w:t xml:space="preserve">Effective community engagement can also </w:t>
      </w:r>
      <w:r w:rsidR="00317180">
        <w:rPr>
          <w:rStyle w:val="ReportTemplate"/>
        </w:rPr>
        <w:t xml:space="preserve">help to </w:t>
      </w:r>
      <w:r w:rsidR="00317180" w:rsidRPr="00317180">
        <w:rPr>
          <w:rStyle w:val="ReportTemplate"/>
        </w:rPr>
        <w:t>bring disengaged citizens ba</w:t>
      </w:r>
      <w:r>
        <w:rPr>
          <w:rStyle w:val="ReportTemplate"/>
        </w:rPr>
        <w:t>ck into the democratic process. Local areas with a strong track rec</w:t>
      </w:r>
      <w:r w:rsidR="00C8253D">
        <w:rPr>
          <w:rStyle w:val="ReportTemplate"/>
        </w:rPr>
        <w:t>ord of community engagement can</w:t>
      </w:r>
      <w:r>
        <w:rPr>
          <w:rStyle w:val="ReportTemplate"/>
        </w:rPr>
        <w:t xml:space="preserve"> help</w:t>
      </w:r>
      <w:r w:rsidR="00C8253D">
        <w:rPr>
          <w:rStyle w:val="ReportTemplate"/>
        </w:rPr>
        <w:t xml:space="preserve"> to</w:t>
      </w:r>
      <w:r>
        <w:rPr>
          <w:rStyle w:val="ReportTemplate"/>
        </w:rPr>
        <w:t xml:space="preserve"> build trust and credibility between residents and local government. </w:t>
      </w:r>
    </w:p>
    <w:p w14:paraId="00C749C4" w14:textId="77777777" w:rsidR="00F64F79" w:rsidRDefault="00F64F79" w:rsidP="00F64F79">
      <w:pPr>
        <w:pStyle w:val="ListParagraph"/>
        <w:numPr>
          <w:ilvl w:val="0"/>
          <w:numId w:val="0"/>
        </w:numPr>
        <w:ind w:left="360"/>
        <w:jc w:val="both"/>
        <w:rPr>
          <w:rStyle w:val="ReportTemplate"/>
        </w:rPr>
      </w:pPr>
    </w:p>
    <w:p w14:paraId="01A1A52E" w14:textId="2190910A" w:rsidR="00F64F79" w:rsidRDefault="008B5B65" w:rsidP="00F64F79">
      <w:pPr>
        <w:pStyle w:val="ListParagraph"/>
        <w:jc w:val="both"/>
        <w:rPr>
          <w:rStyle w:val="ReportTemplate"/>
        </w:rPr>
      </w:pPr>
      <w:r>
        <w:rPr>
          <w:rStyle w:val="ReportTemplate"/>
        </w:rPr>
        <w:t>S</w:t>
      </w:r>
      <w:r w:rsidR="00317180" w:rsidRPr="00317180">
        <w:rPr>
          <w:rStyle w:val="ReportTemplate"/>
        </w:rPr>
        <w:t xml:space="preserve">uccessful </w:t>
      </w:r>
      <w:r w:rsidR="00F64F79">
        <w:rPr>
          <w:rStyle w:val="ReportTemplate"/>
        </w:rPr>
        <w:t>community</w:t>
      </w:r>
      <w:r w:rsidR="00317180" w:rsidRPr="00317180">
        <w:rPr>
          <w:rStyle w:val="ReportTemplate"/>
        </w:rPr>
        <w:t xml:space="preserve"> engagement requires the commitment of capacity and resources. </w:t>
      </w:r>
      <w:r>
        <w:rPr>
          <w:rStyle w:val="ReportTemplate"/>
        </w:rPr>
        <w:t>This is at a time when l</w:t>
      </w:r>
      <w:r w:rsidR="00317180" w:rsidRPr="00317180">
        <w:rPr>
          <w:rStyle w:val="ReportTemplate"/>
        </w:rPr>
        <w:t>ocal government continues to face a period of financial challenge</w:t>
      </w:r>
      <w:r>
        <w:rPr>
          <w:rStyle w:val="ReportTemplate"/>
        </w:rPr>
        <w:t>. H</w:t>
      </w:r>
      <w:r w:rsidR="00317180" w:rsidRPr="00317180">
        <w:rPr>
          <w:rStyle w:val="ReportTemplate"/>
        </w:rPr>
        <w:t>owever, the benefits of engaging citizens effectively has the potential to balance out some of these costs.</w:t>
      </w:r>
      <w:r w:rsidR="00317180">
        <w:rPr>
          <w:rStyle w:val="ReportTemplate"/>
        </w:rPr>
        <w:t xml:space="preserve"> </w:t>
      </w:r>
    </w:p>
    <w:p w14:paraId="12CE7001" w14:textId="77777777" w:rsidR="00F64F79" w:rsidRDefault="00F64F79" w:rsidP="00F64F79">
      <w:pPr>
        <w:pStyle w:val="ListParagraph"/>
        <w:numPr>
          <w:ilvl w:val="0"/>
          <w:numId w:val="0"/>
        </w:numPr>
        <w:ind w:left="360"/>
        <w:jc w:val="both"/>
        <w:rPr>
          <w:rStyle w:val="ReportTemplate"/>
        </w:rPr>
      </w:pPr>
    </w:p>
    <w:p w14:paraId="026293D6" w14:textId="5242E259" w:rsidR="00317180" w:rsidRDefault="00F64F79" w:rsidP="00F64F79">
      <w:pPr>
        <w:pStyle w:val="ListParagraph"/>
        <w:jc w:val="both"/>
        <w:rPr>
          <w:rStyle w:val="ReportTemplate"/>
        </w:rPr>
      </w:pPr>
      <w:r>
        <w:rPr>
          <w:rStyle w:val="ReportTemplate"/>
        </w:rPr>
        <w:t xml:space="preserve">It is important for councils to strike the right balance </w:t>
      </w:r>
      <w:r w:rsidR="00400B39">
        <w:rPr>
          <w:rStyle w:val="ReportTemplate"/>
        </w:rPr>
        <w:t>engaging with local communities</w:t>
      </w:r>
      <w:r>
        <w:rPr>
          <w:rStyle w:val="ReportTemplate"/>
        </w:rPr>
        <w:t xml:space="preserve"> to ensure all residents feel their voices are being heard. For example, digital engagement can provide a space in which people from a range of backgrounds and areas can participate in online discussion or access services quickly and efficiently. However, it can also exclude some people who do not have the equipment or knowledge to access it easily. </w:t>
      </w:r>
    </w:p>
    <w:p w14:paraId="12E9D253" w14:textId="77777777" w:rsidR="00400B39" w:rsidRDefault="00400B39" w:rsidP="00400B39">
      <w:pPr>
        <w:pStyle w:val="ListParagraph"/>
        <w:numPr>
          <w:ilvl w:val="0"/>
          <w:numId w:val="0"/>
        </w:numPr>
        <w:ind w:left="360"/>
        <w:rPr>
          <w:rStyle w:val="ReportTemplate"/>
        </w:rPr>
      </w:pPr>
    </w:p>
    <w:p w14:paraId="50322503" w14:textId="2ABB3B2A" w:rsidR="00400B39" w:rsidRDefault="00400B39" w:rsidP="00400B39">
      <w:pPr>
        <w:pStyle w:val="ListParagraph"/>
        <w:jc w:val="both"/>
        <w:rPr>
          <w:rStyle w:val="ReportTemplate"/>
        </w:rPr>
      </w:pPr>
      <w:r>
        <w:rPr>
          <w:rStyle w:val="ReportTemplate"/>
        </w:rPr>
        <w:t xml:space="preserve">Neighbourhood policing is an important aspect of community engagement. Public sentiment around police visibility can be strong and have a significant bearing on broader attitudes to policing and local safety. </w:t>
      </w:r>
      <w:r w:rsidR="00BE5F6A">
        <w:rPr>
          <w:rStyle w:val="ReportTemplate"/>
        </w:rPr>
        <w:t xml:space="preserve">This is particularly important in addressing crime as British policing since its inception in the nineteenth century has been built around the </w:t>
      </w:r>
      <w:r w:rsidR="00BE5F6A">
        <w:rPr>
          <w:rStyle w:val="ReportTemplate"/>
        </w:rPr>
        <w:lastRenderedPageBreak/>
        <w:t xml:space="preserve">concept of policing by consent. Without the active support of the communities they serve </w:t>
      </w:r>
      <w:r w:rsidR="00D12763">
        <w:rPr>
          <w:rStyle w:val="ReportTemplate"/>
        </w:rPr>
        <w:t>the police’s ability to tackle crime would be significantly affected. N</w:t>
      </w:r>
      <w:r w:rsidRPr="00400B39">
        <w:rPr>
          <w:rStyle w:val="ReportTemplate"/>
        </w:rPr>
        <w:t xml:space="preserve">eighbourhood </w:t>
      </w:r>
      <w:r w:rsidR="00D12763">
        <w:rPr>
          <w:rStyle w:val="ReportTemplate"/>
        </w:rPr>
        <w:t xml:space="preserve">policing has a significant role in this agenda as it </w:t>
      </w:r>
      <w:r>
        <w:rPr>
          <w:rStyle w:val="ReportTemplate"/>
        </w:rPr>
        <w:t>can mak</w:t>
      </w:r>
      <w:r w:rsidRPr="00400B39">
        <w:rPr>
          <w:rStyle w:val="ReportTemplate"/>
        </w:rPr>
        <w:t xml:space="preserve">e the police more visible, help to reduce fear </w:t>
      </w:r>
      <w:r w:rsidR="00BE5F6A">
        <w:rPr>
          <w:rStyle w:val="ReportTemplate"/>
        </w:rPr>
        <w:t xml:space="preserve">of crime </w:t>
      </w:r>
      <w:r w:rsidRPr="00400B39">
        <w:rPr>
          <w:rStyle w:val="ReportTemplate"/>
        </w:rPr>
        <w:t>in the local community and improve public confidence in reporting crimes, provid</w:t>
      </w:r>
      <w:r w:rsidR="00D12763">
        <w:rPr>
          <w:rStyle w:val="ReportTemplate"/>
        </w:rPr>
        <w:t>e</w:t>
      </w:r>
      <w:r w:rsidRPr="00400B39">
        <w:rPr>
          <w:rStyle w:val="ReportTemplate"/>
        </w:rPr>
        <w:t xml:space="preserve"> intelligence and aid community engagement between the public and the police</w:t>
      </w:r>
      <w:r>
        <w:rPr>
          <w:rStyle w:val="ReportTemplate"/>
        </w:rPr>
        <w:t xml:space="preserve">. </w:t>
      </w:r>
    </w:p>
    <w:p w14:paraId="7F031061" w14:textId="77777777" w:rsidR="00400B39" w:rsidRDefault="00400B39" w:rsidP="00400B39">
      <w:pPr>
        <w:pStyle w:val="ListParagraph"/>
        <w:numPr>
          <w:ilvl w:val="0"/>
          <w:numId w:val="0"/>
        </w:numPr>
        <w:ind w:left="360"/>
        <w:rPr>
          <w:rStyle w:val="ReportTemplate"/>
        </w:rPr>
      </w:pPr>
    </w:p>
    <w:p w14:paraId="1112A252" w14:textId="3E9F5EBF" w:rsidR="00400B39" w:rsidRDefault="00400B39" w:rsidP="00400B39">
      <w:pPr>
        <w:pStyle w:val="ListParagraph"/>
        <w:jc w:val="both"/>
        <w:rPr>
          <w:rStyle w:val="ReportTemplate"/>
        </w:rPr>
      </w:pPr>
      <w:r>
        <w:rPr>
          <w:rStyle w:val="ReportTemplate"/>
        </w:rPr>
        <w:t>N</w:t>
      </w:r>
      <w:r w:rsidRPr="00400B39">
        <w:rPr>
          <w:rStyle w:val="ReportTemplate"/>
        </w:rPr>
        <w:t xml:space="preserve">eighbourhood teams </w:t>
      </w:r>
      <w:r>
        <w:rPr>
          <w:rStyle w:val="ReportTemplate"/>
        </w:rPr>
        <w:t>are</w:t>
      </w:r>
      <w:r w:rsidRPr="00400B39">
        <w:rPr>
          <w:rStyle w:val="ReportTemplate"/>
        </w:rPr>
        <w:t xml:space="preserve"> best placed to understand their local areas as they could use their local knowledge to gain intelligence and updates from the public.</w:t>
      </w:r>
      <w:r>
        <w:rPr>
          <w:rStyle w:val="ReportTemplate"/>
        </w:rPr>
        <w:t xml:space="preserve"> They </w:t>
      </w:r>
      <w:r w:rsidRPr="00400B39">
        <w:rPr>
          <w:rStyle w:val="ReportTemplate"/>
        </w:rPr>
        <w:t>have been particularly valuable in helping counter-terrorism teams, through their leadership on preventative work in local communities.</w:t>
      </w:r>
    </w:p>
    <w:p w14:paraId="1FD33517" w14:textId="7EFB689B" w:rsidR="00AD2E7D" w:rsidRDefault="007C7529" w:rsidP="00317180">
      <w:pPr>
        <w:ind w:left="0" w:firstLine="0"/>
        <w:jc w:val="both"/>
        <w:rPr>
          <w:rStyle w:val="ReportTemplate"/>
        </w:rPr>
      </w:pPr>
      <w:r w:rsidRPr="001408E0">
        <w:rPr>
          <w:rStyle w:val="ReportTemplate"/>
          <w:b/>
        </w:rPr>
        <w:t>Existing evidence on neighbourhood policing</w:t>
      </w:r>
    </w:p>
    <w:p w14:paraId="1F5BA8A8" w14:textId="3E310FB3" w:rsidR="00400B39" w:rsidRPr="00123E1F" w:rsidRDefault="008B5B65" w:rsidP="004738D6">
      <w:pPr>
        <w:pStyle w:val="ListParagraph"/>
        <w:jc w:val="both"/>
        <w:rPr>
          <w:rStyle w:val="ReportTemplate"/>
        </w:rPr>
      </w:pPr>
      <w:r>
        <w:rPr>
          <w:rStyle w:val="ReportTemplate"/>
        </w:rPr>
        <w:t>There is strong evidence that suggests residents feel that neighbourhood policing is in decline. In</w:t>
      </w:r>
      <w:r w:rsidR="00AD2E7D">
        <w:rPr>
          <w:rStyle w:val="ReportTemplate"/>
        </w:rPr>
        <w:t xml:space="preserve"> December 2017, HMIC</w:t>
      </w:r>
      <w:r w:rsidR="00E37690">
        <w:rPr>
          <w:rStyle w:val="ReportTemplate"/>
        </w:rPr>
        <w:t>FRS</w:t>
      </w:r>
      <w:r w:rsidR="00AD2E7D">
        <w:rPr>
          <w:rStyle w:val="ReportTemplate"/>
        </w:rPr>
        <w:t xml:space="preserve"> </w:t>
      </w:r>
      <w:hyperlink r:id="rId11" w:history="1">
        <w:r w:rsidR="00AD2E7D" w:rsidRPr="00AD2E7D">
          <w:rPr>
            <w:rStyle w:val="Hyperlink"/>
          </w:rPr>
          <w:t xml:space="preserve">published the findings from an </w:t>
        </w:r>
        <w:proofErr w:type="spellStart"/>
        <w:r w:rsidR="00AD2E7D" w:rsidRPr="00AD2E7D">
          <w:rPr>
            <w:rStyle w:val="Hyperlink"/>
          </w:rPr>
          <w:t>Ipsos</w:t>
        </w:r>
        <w:proofErr w:type="spellEnd"/>
        <w:r w:rsidR="00AD2E7D" w:rsidRPr="00AD2E7D">
          <w:rPr>
            <w:rStyle w:val="Hyperlink"/>
          </w:rPr>
          <w:t xml:space="preserve"> Mori survey</w:t>
        </w:r>
      </w:hyperlink>
      <w:r w:rsidR="00AD2E7D">
        <w:rPr>
          <w:rStyle w:val="ReportTemplate"/>
        </w:rPr>
        <w:t xml:space="preserve"> on p</w:t>
      </w:r>
      <w:r w:rsidR="00AD2E7D" w:rsidRPr="00123E1F">
        <w:rPr>
          <w:rStyle w:val="ReportTemplate"/>
        </w:rPr>
        <w:t>ublic views of policing in England and Wales 2017/18</w:t>
      </w:r>
      <w:r w:rsidR="00AD2E7D">
        <w:rPr>
          <w:rStyle w:val="ReportTemplate"/>
        </w:rPr>
        <w:t xml:space="preserve">. Of the </w:t>
      </w:r>
      <w:r w:rsidR="00AD2E7D" w:rsidRPr="00AD2E7D">
        <w:rPr>
          <w:rStyle w:val="ReportTemplate"/>
        </w:rPr>
        <w:t xml:space="preserve">12,662 </w:t>
      </w:r>
      <w:r w:rsidR="00AD2E7D">
        <w:rPr>
          <w:rStyle w:val="ReportTemplate"/>
        </w:rPr>
        <w:t>people surveyed, 83 per cent</w:t>
      </w:r>
      <w:r w:rsidR="00AD2E7D" w:rsidRPr="00123E1F">
        <w:rPr>
          <w:rStyle w:val="ReportTemplate"/>
        </w:rPr>
        <w:t xml:space="preserve"> of respondents felt that it was important to have a regular, uniformed police presence in the local area.</w:t>
      </w:r>
      <w:r w:rsidR="00AD2E7D">
        <w:rPr>
          <w:rStyle w:val="ReportTemplate"/>
        </w:rPr>
        <w:t xml:space="preserve"> However, just 17 per cent</w:t>
      </w:r>
      <w:r w:rsidR="00AD2E7D" w:rsidRPr="00AD2E7D">
        <w:rPr>
          <w:rStyle w:val="ReportTemplate"/>
        </w:rPr>
        <w:t xml:space="preserve"> of respondents felt that there was a regular police presence in their local area.</w:t>
      </w:r>
      <w:r w:rsidR="00AD2E7D">
        <w:rPr>
          <w:rStyle w:val="ReportTemplate"/>
        </w:rPr>
        <w:t xml:space="preserve"> </w:t>
      </w:r>
      <w:r w:rsidR="00AD2E7D" w:rsidRPr="00AD2E7D">
        <w:rPr>
          <w:rStyle w:val="ReportTemplate"/>
        </w:rPr>
        <w:t xml:space="preserve">An increasing proportion </w:t>
      </w:r>
      <w:r w:rsidR="00AD2E7D">
        <w:rPr>
          <w:rStyle w:val="ReportTemplate"/>
        </w:rPr>
        <w:t xml:space="preserve">of respondents </w:t>
      </w:r>
      <w:r w:rsidR="00AD2E7D" w:rsidRPr="00AD2E7D">
        <w:rPr>
          <w:rStyle w:val="ReportTemplate"/>
        </w:rPr>
        <w:t xml:space="preserve">said they had not seen a uniformed police presence on foot in their local area in the past year </w:t>
      </w:r>
      <w:r w:rsidR="00AD2E7D">
        <w:rPr>
          <w:rStyle w:val="ReportTemplate"/>
        </w:rPr>
        <w:t>(44 per cent compared with 41 per cent in 2016 and 36 per cent</w:t>
      </w:r>
      <w:r w:rsidR="00AD2E7D" w:rsidRPr="00AD2E7D">
        <w:rPr>
          <w:rStyle w:val="ReportTemplate"/>
        </w:rPr>
        <w:t xml:space="preserve"> in 2015).</w:t>
      </w:r>
      <w:r w:rsidR="00400B39">
        <w:rPr>
          <w:rStyle w:val="ReportTemplate"/>
        </w:rPr>
        <w:t xml:space="preserve"> </w:t>
      </w:r>
    </w:p>
    <w:p w14:paraId="7E277AE9" w14:textId="77777777" w:rsidR="008739BF" w:rsidRDefault="008739BF" w:rsidP="008739BF">
      <w:pPr>
        <w:pStyle w:val="ListParagraph"/>
        <w:numPr>
          <w:ilvl w:val="0"/>
          <w:numId w:val="0"/>
        </w:numPr>
        <w:ind w:left="360"/>
        <w:jc w:val="both"/>
        <w:rPr>
          <w:rStyle w:val="ReportTemplate"/>
        </w:rPr>
      </w:pPr>
    </w:p>
    <w:p w14:paraId="6C42640E" w14:textId="1AE80B9D" w:rsidR="00022628" w:rsidRPr="00022628" w:rsidRDefault="007C7529" w:rsidP="007F1E5C">
      <w:pPr>
        <w:pStyle w:val="ListParagraph"/>
        <w:jc w:val="both"/>
        <w:rPr>
          <w:rStyle w:val="ReportTemplate"/>
        </w:rPr>
      </w:pPr>
      <w:r>
        <w:rPr>
          <w:rStyle w:val="ReportTemplate"/>
        </w:rPr>
        <w:t>Prior to this</w:t>
      </w:r>
      <w:r w:rsidR="00022628">
        <w:rPr>
          <w:rStyle w:val="ReportTemplate"/>
        </w:rPr>
        <w:t xml:space="preserve">, </w:t>
      </w:r>
      <w:r>
        <w:rPr>
          <w:rStyle w:val="ReportTemplate"/>
        </w:rPr>
        <w:t>HMIC</w:t>
      </w:r>
      <w:r w:rsidR="00E37690">
        <w:rPr>
          <w:rStyle w:val="ReportTemplate"/>
        </w:rPr>
        <w:t>FRS</w:t>
      </w:r>
      <w:r w:rsidR="00022628" w:rsidRPr="00022628">
        <w:rPr>
          <w:rStyle w:val="ReportTemplate"/>
        </w:rPr>
        <w:t xml:space="preserve"> </w:t>
      </w:r>
      <w:hyperlink r:id="rId12" w:history="1">
        <w:r w:rsidR="00022628" w:rsidRPr="00022628">
          <w:rPr>
            <w:rStyle w:val="Hyperlink"/>
          </w:rPr>
          <w:t>published</w:t>
        </w:r>
      </w:hyperlink>
      <w:r w:rsidR="00022628" w:rsidRPr="00022628">
        <w:rPr>
          <w:rStyle w:val="ReportTemplate"/>
        </w:rPr>
        <w:t xml:space="preserve"> its 2016 annual inspection of police effectiveness, efficiency and legitimacy (PEEL), to assess how effective police forces are at keeping people safe and reducing crime. The inspection </w:t>
      </w:r>
      <w:r w:rsidR="0002226C">
        <w:rPr>
          <w:rStyle w:val="ReportTemplate"/>
        </w:rPr>
        <w:t>warned of insufficient</w:t>
      </w:r>
      <w:r w:rsidR="008739BF">
        <w:rPr>
          <w:rStyle w:val="ReportTemplate"/>
        </w:rPr>
        <w:t xml:space="preserve"> or eroding</w:t>
      </w:r>
      <w:r w:rsidR="0002226C">
        <w:rPr>
          <w:rStyle w:val="ReportTemplate"/>
        </w:rPr>
        <w:t xml:space="preserve"> </w:t>
      </w:r>
      <w:r w:rsidR="00022628" w:rsidRPr="00022628">
        <w:rPr>
          <w:rStyle w:val="ReportTemplate"/>
        </w:rPr>
        <w:t>capabilit</w:t>
      </w:r>
      <w:r w:rsidR="0002226C">
        <w:rPr>
          <w:rStyle w:val="ReportTemplate"/>
        </w:rPr>
        <w:t xml:space="preserve">y in </w:t>
      </w:r>
      <w:r w:rsidR="00961121">
        <w:rPr>
          <w:rStyle w:val="ReportTemplate"/>
        </w:rPr>
        <w:t xml:space="preserve">areas such as </w:t>
      </w:r>
      <w:r w:rsidR="00022628" w:rsidRPr="00022628">
        <w:rPr>
          <w:rStyle w:val="ReportTemplate"/>
        </w:rPr>
        <w:t>neighbourhood policing</w:t>
      </w:r>
      <w:r w:rsidR="00961121">
        <w:rPr>
          <w:rStyle w:val="ReportTemplate"/>
        </w:rPr>
        <w:t xml:space="preserve">. </w:t>
      </w:r>
      <w:r w:rsidR="00022628" w:rsidRPr="00022628">
        <w:rPr>
          <w:rStyle w:val="ReportTemplate"/>
        </w:rPr>
        <w:t>HMIC</w:t>
      </w:r>
      <w:r w:rsidR="00E37690">
        <w:rPr>
          <w:rStyle w:val="ReportTemplate"/>
        </w:rPr>
        <w:t>FRS</w:t>
      </w:r>
      <w:r w:rsidR="00022628" w:rsidRPr="00022628">
        <w:rPr>
          <w:rStyle w:val="ReportTemplate"/>
        </w:rPr>
        <w:t xml:space="preserve"> suggested the police service is no longer consistently implementing elements of neighbourhood policing known to be effective in preventing and tackling traditional crime, and has not yet applied the</w:t>
      </w:r>
      <w:r w:rsidR="002C14C3">
        <w:rPr>
          <w:rStyle w:val="ReportTemplate"/>
        </w:rPr>
        <w:t>s</w:t>
      </w:r>
      <w:r w:rsidR="00022628" w:rsidRPr="00022628">
        <w:rPr>
          <w:rStyle w:val="ReportTemplate"/>
        </w:rPr>
        <w:t>e to 21</w:t>
      </w:r>
      <w:r w:rsidR="00022628" w:rsidRPr="00022628">
        <w:rPr>
          <w:rStyle w:val="ReportTemplate"/>
          <w:vertAlign w:val="superscript"/>
        </w:rPr>
        <w:t>st</w:t>
      </w:r>
      <w:r w:rsidR="00022628" w:rsidRPr="00022628">
        <w:rPr>
          <w:rStyle w:val="ReportTemplate"/>
        </w:rPr>
        <w:t xml:space="preserve"> century threats, such as</w:t>
      </w:r>
      <w:r w:rsidR="002C14C3">
        <w:rPr>
          <w:rStyle w:val="ReportTemplate"/>
        </w:rPr>
        <w:t xml:space="preserve"> online cr</w:t>
      </w:r>
      <w:r w:rsidR="00022628" w:rsidRPr="00022628">
        <w:rPr>
          <w:rStyle w:val="ReportTemplate"/>
        </w:rPr>
        <w:t xml:space="preserve">ime and hidden and complex crimes. </w:t>
      </w:r>
    </w:p>
    <w:p w14:paraId="4A055F93" w14:textId="77777777" w:rsidR="00022628" w:rsidRPr="00022628" w:rsidRDefault="00022628" w:rsidP="007F1E5C">
      <w:pPr>
        <w:pStyle w:val="ListParagraph"/>
        <w:numPr>
          <w:ilvl w:val="0"/>
          <w:numId w:val="0"/>
        </w:numPr>
        <w:ind w:left="360"/>
        <w:jc w:val="both"/>
        <w:rPr>
          <w:rStyle w:val="ReportTemplate"/>
        </w:rPr>
      </w:pPr>
    </w:p>
    <w:p w14:paraId="4B307939" w14:textId="53125097" w:rsidR="00022628" w:rsidRPr="00022628" w:rsidRDefault="00022628" w:rsidP="007F1E5C">
      <w:pPr>
        <w:pStyle w:val="ListParagraph"/>
        <w:jc w:val="both"/>
        <w:rPr>
          <w:rStyle w:val="ReportTemplate"/>
        </w:rPr>
      </w:pPr>
      <w:r w:rsidRPr="00022628">
        <w:rPr>
          <w:rStyle w:val="ReportTemplate"/>
        </w:rPr>
        <w:t xml:space="preserve">The report </w:t>
      </w:r>
      <w:r w:rsidR="0002226C">
        <w:t>followed an earlier 2015 HMIC</w:t>
      </w:r>
      <w:r w:rsidR="00E37690">
        <w:t>FRS</w:t>
      </w:r>
      <w:r w:rsidR="0002226C">
        <w:t xml:space="preserve"> warning</w:t>
      </w:r>
      <w:r w:rsidRPr="00022628">
        <w:rPr>
          <w:rStyle w:val="ReportTemplate"/>
        </w:rPr>
        <w:t xml:space="preserve"> that neighbourhood policing was being eroded</w:t>
      </w:r>
      <w:r w:rsidR="0002226C">
        <w:rPr>
          <w:rStyle w:val="ReportTemplate"/>
        </w:rPr>
        <w:t xml:space="preserve">, concluding that </w:t>
      </w:r>
      <w:r w:rsidR="002C14C3">
        <w:rPr>
          <w:rStyle w:val="ReportTemplate"/>
        </w:rPr>
        <w:t>“</w:t>
      </w:r>
      <w:r w:rsidRPr="00022628">
        <w:rPr>
          <w:rStyle w:val="ReportTemplate"/>
        </w:rPr>
        <w:t>this is likely to negatively affect forces’ ability to undertake the vital proactive and preventative aspects of fighting crime.” The inspection found that for prevention and neighbourhood policing, HMIC judged two forces to be ‘outstanding’, 30 to be ‘good’, 10 to ‘require improvement’ and one force to be ‘inadequate’</w:t>
      </w:r>
      <w:r w:rsidR="0002226C">
        <w:rPr>
          <w:rStyle w:val="ReportTemplate"/>
        </w:rPr>
        <w:t>, representing</w:t>
      </w:r>
      <w:r w:rsidRPr="00022628">
        <w:rPr>
          <w:rStyle w:val="ReportTemplate"/>
        </w:rPr>
        <w:t xml:space="preserve"> a decline of 11</w:t>
      </w:r>
      <w:r w:rsidR="002C14C3">
        <w:rPr>
          <w:rStyle w:val="ReportTemplate"/>
        </w:rPr>
        <w:t xml:space="preserve"> forces</w:t>
      </w:r>
      <w:r w:rsidRPr="00022628">
        <w:rPr>
          <w:rStyle w:val="ReportTemplate"/>
        </w:rPr>
        <w:t xml:space="preserve"> and an improvement of three forces since the 2015 inspection. </w:t>
      </w:r>
    </w:p>
    <w:p w14:paraId="1DA74BFD" w14:textId="77777777" w:rsidR="00022628" w:rsidRPr="00022628" w:rsidRDefault="00022628" w:rsidP="007F1E5C">
      <w:pPr>
        <w:pStyle w:val="ListParagraph"/>
        <w:numPr>
          <w:ilvl w:val="0"/>
          <w:numId w:val="0"/>
        </w:numPr>
        <w:ind w:left="360"/>
        <w:jc w:val="both"/>
        <w:rPr>
          <w:rStyle w:val="ReportTemplate"/>
        </w:rPr>
      </w:pPr>
    </w:p>
    <w:p w14:paraId="206F74FF" w14:textId="0FCDE588" w:rsidR="007C7529" w:rsidRDefault="00022628" w:rsidP="007C7529">
      <w:pPr>
        <w:pStyle w:val="ListParagraph"/>
        <w:jc w:val="both"/>
        <w:rPr>
          <w:rStyle w:val="ReportTemplate"/>
        </w:rPr>
      </w:pPr>
      <w:r w:rsidRPr="00022628">
        <w:rPr>
          <w:rStyle w:val="ReportTemplate"/>
        </w:rPr>
        <w:t>HMIC</w:t>
      </w:r>
      <w:r w:rsidR="00E37690">
        <w:rPr>
          <w:rStyle w:val="ReportTemplate"/>
        </w:rPr>
        <w:t>FRS</w:t>
      </w:r>
      <w:r w:rsidRPr="00022628">
        <w:rPr>
          <w:rStyle w:val="ReportTemplate"/>
        </w:rPr>
        <w:t xml:space="preserve"> </w:t>
      </w:r>
      <w:hyperlink r:id="rId13" w:history="1">
        <w:r w:rsidRPr="00A9436E">
          <w:rPr>
            <w:rStyle w:val="Hyperlink"/>
          </w:rPr>
          <w:t>recommended</w:t>
        </w:r>
      </w:hyperlink>
      <w:r w:rsidR="00E37690">
        <w:rPr>
          <w:rStyle w:val="ReportTemplate"/>
        </w:rPr>
        <w:t xml:space="preserve"> that new national guidance wa</w:t>
      </w:r>
      <w:r w:rsidRPr="00022628">
        <w:rPr>
          <w:rStyle w:val="ReportTemplate"/>
        </w:rPr>
        <w:t>s designed with the aim of preserving neighbourhood policing as the cornerstone of the policing model in England and Wales, and that all forces should then ensure that the service they provide meets that guidance.</w:t>
      </w:r>
      <w:r w:rsidR="00A9436E">
        <w:rPr>
          <w:rStyle w:val="ReportTemplate"/>
        </w:rPr>
        <w:t xml:space="preserve"> It recommended the College of Policing, working with the National Police Chiefs’ Council</w:t>
      </w:r>
      <w:r w:rsidR="00D75E05">
        <w:rPr>
          <w:rStyle w:val="ReportTemplate"/>
        </w:rPr>
        <w:t xml:space="preserve"> (NPCC)</w:t>
      </w:r>
      <w:r w:rsidR="00A9436E">
        <w:rPr>
          <w:rStyle w:val="ReportTemplate"/>
        </w:rPr>
        <w:t xml:space="preserve"> and the Association of Police and Crime Commissioners</w:t>
      </w:r>
      <w:r w:rsidR="00BE5F6A">
        <w:rPr>
          <w:rStyle w:val="ReportTemplate"/>
        </w:rPr>
        <w:t xml:space="preserve"> (APCC)</w:t>
      </w:r>
      <w:r w:rsidR="00A9436E">
        <w:rPr>
          <w:rStyle w:val="ReportTemplate"/>
        </w:rPr>
        <w:t xml:space="preserve">, review the existing evidence about what makes effective neighbourhood policing, and develop </w:t>
      </w:r>
      <w:r w:rsidR="00A9436E">
        <w:rPr>
          <w:rStyle w:val="ReportTemplate"/>
        </w:rPr>
        <w:lastRenderedPageBreak/>
        <w:t xml:space="preserve">and issue guidance setting out the essential elements of neighbourhood policing which all forces should provide. </w:t>
      </w:r>
    </w:p>
    <w:p w14:paraId="57837F6E" w14:textId="77777777" w:rsidR="007C7529" w:rsidRDefault="007C7529" w:rsidP="007C7529">
      <w:pPr>
        <w:pStyle w:val="ListParagraph"/>
        <w:numPr>
          <w:ilvl w:val="0"/>
          <w:numId w:val="0"/>
        </w:numPr>
        <w:ind w:left="360"/>
        <w:rPr>
          <w:rStyle w:val="ReportTemplate"/>
        </w:rPr>
      </w:pPr>
    </w:p>
    <w:p w14:paraId="741B5300" w14:textId="68EB49A0" w:rsidR="00D70673" w:rsidRDefault="00A9436E" w:rsidP="007C7529">
      <w:pPr>
        <w:pStyle w:val="ListParagraph"/>
        <w:jc w:val="both"/>
        <w:rPr>
          <w:rStyle w:val="ReportTemplate"/>
        </w:rPr>
      </w:pPr>
      <w:r>
        <w:rPr>
          <w:rStyle w:val="ReportTemplate"/>
        </w:rPr>
        <w:t xml:space="preserve">The APCC </w:t>
      </w:r>
      <w:hyperlink r:id="rId14" w:history="1">
        <w:r w:rsidRPr="007F1E5C">
          <w:rPr>
            <w:rStyle w:val="Hyperlink"/>
          </w:rPr>
          <w:t>responded</w:t>
        </w:r>
      </w:hyperlink>
      <w:r>
        <w:rPr>
          <w:rStyle w:val="ReportTemplate"/>
        </w:rPr>
        <w:t xml:space="preserve"> to the HMIC</w:t>
      </w:r>
      <w:r w:rsidR="00E37690">
        <w:rPr>
          <w:rStyle w:val="ReportTemplate"/>
        </w:rPr>
        <w:t>FRS</w:t>
      </w:r>
      <w:r>
        <w:rPr>
          <w:rStyle w:val="ReportTemplate"/>
        </w:rPr>
        <w:t xml:space="preserve"> report in March 2017, welcoming</w:t>
      </w:r>
      <w:r w:rsidRPr="00A9436E">
        <w:rPr>
          <w:rStyle w:val="ReportTemplate"/>
        </w:rPr>
        <w:t xml:space="preserve"> the foc</w:t>
      </w:r>
      <w:r>
        <w:rPr>
          <w:rStyle w:val="ReportTemplate"/>
        </w:rPr>
        <w:t>us the report placed</w:t>
      </w:r>
      <w:r w:rsidRPr="00A9436E">
        <w:rPr>
          <w:rStyle w:val="ReportTemplate"/>
        </w:rPr>
        <w:t xml:space="preserve"> on neighbourhood policing, which</w:t>
      </w:r>
      <w:r>
        <w:rPr>
          <w:rStyle w:val="ReportTemplate"/>
        </w:rPr>
        <w:t xml:space="preserve"> the APCC said</w:t>
      </w:r>
      <w:r w:rsidRPr="00A9436E">
        <w:rPr>
          <w:rStyle w:val="ReportTemplate"/>
        </w:rPr>
        <w:t xml:space="preserve"> is of key concern to all Police and Crime Commissioners. </w:t>
      </w:r>
      <w:r w:rsidR="00961121">
        <w:rPr>
          <w:rStyle w:val="ReportTemplate"/>
        </w:rPr>
        <w:t>The APCC recognised the importance of visible local policing which it said helped to generate trust and confidence in the local community and helped to address crime and anti-social behaviour</w:t>
      </w:r>
      <w:r w:rsidR="008739BF">
        <w:rPr>
          <w:rStyle w:val="ReportTemplate"/>
        </w:rPr>
        <w:t>;</w:t>
      </w:r>
      <w:r w:rsidR="00961121">
        <w:rPr>
          <w:rStyle w:val="ReportTemplate"/>
        </w:rPr>
        <w:t xml:space="preserve"> </w:t>
      </w:r>
      <w:r w:rsidR="008739BF">
        <w:rPr>
          <w:rStyle w:val="ReportTemplate"/>
        </w:rPr>
        <w:t xml:space="preserve">it argued that the importance of neighbourhood policing </w:t>
      </w:r>
      <w:r w:rsidR="00975041">
        <w:rPr>
          <w:rStyle w:val="ReportTemplate"/>
        </w:rPr>
        <w:t xml:space="preserve">is evidenced by </w:t>
      </w:r>
      <w:r w:rsidR="008739BF">
        <w:rPr>
          <w:rStyle w:val="ReportTemplate"/>
        </w:rPr>
        <w:t>it</w:t>
      </w:r>
      <w:r w:rsidR="00975041">
        <w:rPr>
          <w:rStyle w:val="ReportTemplate"/>
        </w:rPr>
        <w:t xml:space="preserve"> being o</w:t>
      </w:r>
      <w:r w:rsidR="00961121">
        <w:rPr>
          <w:rStyle w:val="ReportTemplate"/>
        </w:rPr>
        <w:t>ne of the key components for the Policing Vision 2025</w:t>
      </w:r>
      <w:r w:rsidR="00975041">
        <w:rPr>
          <w:rStyle w:val="ReportTemplate"/>
        </w:rPr>
        <w:t xml:space="preserve">. The APCC said neighbourhood policing </w:t>
      </w:r>
      <w:r w:rsidR="00D75E05">
        <w:rPr>
          <w:rStyle w:val="ReportTemplate"/>
        </w:rPr>
        <w:t xml:space="preserve">also </w:t>
      </w:r>
      <w:r w:rsidR="00975041">
        <w:rPr>
          <w:rStyle w:val="ReportTemplate"/>
        </w:rPr>
        <w:t xml:space="preserve">featured in the work of the Police Reform and Transformation Board and they would continue to work alongside the NPCC and the College of Policing on this issue. </w:t>
      </w:r>
    </w:p>
    <w:p w14:paraId="2C389F8B" w14:textId="1FDFAB2F" w:rsidR="00D70673" w:rsidRDefault="00D70673" w:rsidP="00D70673">
      <w:pPr>
        <w:ind w:left="0" w:firstLine="0"/>
        <w:jc w:val="both"/>
        <w:rPr>
          <w:rStyle w:val="ReportTemplate"/>
          <w:b/>
        </w:rPr>
      </w:pPr>
      <w:r>
        <w:rPr>
          <w:rStyle w:val="ReportTemplate"/>
          <w:b/>
        </w:rPr>
        <w:t xml:space="preserve">Consultation on </w:t>
      </w:r>
      <w:r w:rsidR="003A4F11">
        <w:rPr>
          <w:rStyle w:val="ReportTemplate"/>
          <w:b/>
        </w:rPr>
        <w:t>modernising neighbourhood p</w:t>
      </w:r>
      <w:r>
        <w:rPr>
          <w:rStyle w:val="ReportTemplate"/>
          <w:b/>
        </w:rPr>
        <w:t>olicing</w:t>
      </w:r>
    </w:p>
    <w:p w14:paraId="6D9D15F6" w14:textId="25747A4F" w:rsidR="00EC35B1" w:rsidRDefault="00EC35B1" w:rsidP="007C7529">
      <w:pPr>
        <w:pStyle w:val="ListParagraph"/>
      </w:pPr>
      <w:r>
        <w:t>In response to the HMIC</w:t>
      </w:r>
      <w:r w:rsidR="00E37690">
        <w:t>FRS</w:t>
      </w:r>
      <w:r>
        <w:t xml:space="preserve"> </w:t>
      </w:r>
      <w:hyperlink r:id="rId15" w:history="1">
        <w:r w:rsidRPr="00C65EC2">
          <w:rPr>
            <w:rStyle w:val="Hyperlink"/>
          </w:rPr>
          <w:t>recommendations</w:t>
        </w:r>
      </w:hyperlink>
      <w:r w:rsidR="007C7529">
        <w:t xml:space="preserve"> from its </w:t>
      </w:r>
      <w:r w:rsidR="007C7529" w:rsidRPr="00022628">
        <w:rPr>
          <w:rStyle w:val="ReportTemplate"/>
        </w:rPr>
        <w:t xml:space="preserve">2016 annual inspection of police effectiveness, efficiency and legitimacy (PEEL), </w:t>
      </w:r>
      <w:r>
        <w:t xml:space="preserve">the College of Policing </w:t>
      </w:r>
      <w:r w:rsidR="00C65EC2">
        <w:t xml:space="preserve">has </w:t>
      </w:r>
      <w:r>
        <w:t xml:space="preserve">developed some </w:t>
      </w:r>
      <w:r w:rsidR="00D70673" w:rsidRPr="00D66FEC">
        <w:t>guidelines</w:t>
      </w:r>
      <w:r>
        <w:t xml:space="preserve"> for modernising neighbourhood policing. As part of the process, they have launched a consultation seeking views on the guidelines and the accompanying “in practice” implemental materials. They are interested in receiving the views of the LGA on this. </w:t>
      </w:r>
      <w:r w:rsidR="00D12763">
        <w:t>The c</w:t>
      </w:r>
      <w:r w:rsidR="00317180">
        <w:t xml:space="preserve">onsultation closes on </w:t>
      </w:r>
      <w:r w:rsidR="00C65EC2">
        <w:t>2 February 2018</w:t>
      </w:r>
      <w:r w:rsidR="00D12763">
        <w:t>.</w:t>
      </w:r>
    </w:p>
    <w:p w14:paraId="1945B4EE" w14:textId="77777777" w:rsidR="005F6BAC" w:rsidRDefault="005F6BAC" w:rsidP="005F6BAC">
      <w:pPr>
        <w:pStyle w:val="ListParagraph"/>
        <w:numPr>
          <w:ilvl w:val="0"/>
          <w:numId w:val="0"/>
        </w:numPr>
        <w:ind w:left="360"/>
      </w:pPr>
    </w:p>
    <w:p w14:paraId="1C722424" w14:textId="223AC709" w:rsidR="005F6BAC" w:rsidRDefault="005F6BAC" w:rsidP="007C7529">
      <w:pPr>
        <w:pStyle w:val="ListParagraph"/>
      </w:pPr>
      <w:r>
        <w:t xml:space="preserve">The College of Policing explains that previous guidelines have been based upon the National Reassurance and National Neighbourhood Policing programmes and supported by substantial investment in dedicated neighbourhood resources. The focus was on establishing public priorities to reduce crime and the fear of crime and improve public confidence in the police, recognising the importance of this for maintaining police legitimacy. </w:t>
      </w:r>
    </w:p>
    <w:p w14:paraId="6356E043" w14:textId="77777777" w:rsidR="005F6BAC" w:rsidRDefault="005F6BAC" w:rsidP="00AD3DE1">
      <w:pPr>
        <w:pStyle w:val="ListParagraph"/>
        <w:numPr>
          <w:ilvl w:val="0"/>
          <w:numId w:val="0"/>
        </w:numPr>
        <w:ind w:left="360"/>
      </w:pPr>
    </w:p>
    <w:p w14:paraId="45FF045B" w14:textId="3059DCE5" w:rsidR="005F6BAC" w:rsidRDefault="005F6BAC" w:rsidP="007C7529">
      <w:pPr>
        <w:pStyle w:val="ListParagraph"/>
      </w:pPr>
      <w:r>
        <w:t xml:space="preserve">The College of Policing has explained the context for neighbourhood policing now is different. It suggests that demand on policing services continues to escalate at a time of decreasing resources, particularly those dedicated to local roles, strengthening the need to find sustainable system-wide solutions across public services. Increased reporting of crime committed in private spaces, often against the most vulnerable in our communities, coupled with new and emerging threats means that the day-to-day activities of neighbourhood policing teams have changed dramatically. </w:t>
      </w:r>
      <w:r w:rsidR="00AD3DE1">
        <w:t xml:space="preserve">At the same time, they are using new technologies to engage communities and solve crime and strengthen partnerships, for example, around mental health and social care. </w:t>
      </w:r>
    </w:p>
    <w:p w14:paraId="01593601" w14:textId="77777777" w:rsidR="005F6BAC" w:rsidRDefault="005F6BAC" w:rsidP="005F6BAC"/>
    <w:p w14:paraId="517D0271" w14:textId="027BFB50" w:rsidR="005F6BAC" w:rsidRDefault="005F6BAC" w:rsidP="005F6BAC">
      <w:pPr>
        <w:ind w:left="0" w:firstLine="0"/>
      </w:pPr>
    </w:p>
    <w:p w14:paraId="5D3F25E0" w14:textId="77777777" w:rsidR="005F6BAC" w:rsidRDefault="005F6BAC" w:rsidP="005F6BAC">
      <w:pPr>
        <w:pStyle w:val="ListParagraph"/>
        <w:numPr>
          <w:ilvl w:val="0"/>
          <w:numId w:val="0"/>
        </w:numPr>
        <w:ind w:left="360"/>
      </w:pPr>
    </w:p>
    <w:p w14:paraId="6F5DE81C" w14:textId="1357AB2D" w:rsidR="005F6BAC" w:rsidRDefault="00EC35B1" w:rsidP="005F6BAC">
      <w:pPr>
        <w:pStyle w:val="ListParagraph"/>
      </w:pPr>
      <w:r w:rsidRPr="00D66FEC">
        <w:lastRenderedPageBreak/>
        <w:t>The guidelines</w:t>
      </w:r>
      <w:r>
        <w:t xml:space="preserve"> focus on activities and processes</w:t>
      </w:r>
      <w:r w:rsidR="005F6BAC">
        <w:t xml:space="preserve"> most likely to be effective at i</w:t>
      </w:r>
      <w:r>
        <w:t>mproving community safety</w:t>
      </w:r>
      <w:r w:rsidR="005F6BAC">
        <w:t>, r</w:t>
      </w:r>
      <w:r>
        <w:t>educing crime, disorder and harm</w:t>
      </w:r>
      <w:r w:rsidR="005F6BAC">
        <w:t xml:space="preserve"> and i</w:t>
      </w:r>
      <w:r>
        <w:t>mproving public perceptions</w:t>
      </w:r>
      <w:r w:rsidR="005F6BAC">
        <w:t>. The guidelines cover the following areas:</w:t>
      </w:r>
    </w:p>
    <w:p w14:paraId="51434774" w14:textId="77777777" w:rsidR="007C1C60" w:rsidRDefault="007C1C60" w:rsidP="007C1C60">
      <w:pPr>
        <w:pStyle w:val="ListParagraph"/>
        <w:numPr>
          <w:ilvl w:val="0"/>
          <w:numId w:val="0"/>
        </w:numPr>
        <w:ind w:left="360"/>
      </w:pPr>
    </w:p>
    <w:p w14:paraId="0F036F09" w14:textId="2C3D4B31" w:rsidR="007C1C60" w:rsidRDefault="007C1C60" w:rsidP="007C1C60">
      <w:pPr>
        <w:pStyle w:val="ListParagraph"/>
        <w:numPr>
          <w:ilvl w:val="1"/>
          <w:numId w:val="1"/>
        </w:numPr>
        <w:ind w:hanging="508"/>
      </w:pPr>
      <w:r>
        <w:t>Fostering the right culture</w:t>
      </w:r>
    </w:p>
    <w:p w14:paraId="11C7776D" w14:textId="45EEC2B5" w:rsidR="007C1C60" w:rsidRDefault="007C1C60" w:rsidP="007C1C60">
      <w:pPr>
        <w:pStyle w:val="ListParagraph"/>
        <w:numPr>
          <w:ilvl w:val="1"/>
          <w:numId w:val="1"/>
        </w:numPr>
        <w:ind w:hanging="508"/>
      </w:pPr>
      <w:r>
        <w:t>Engaging communities</w:t>
      </w:r>
    </w:p>
    <w:p w14:paraId="2E4C7344" w14:textId="23FEB141" w:rsidR="007C1C60" w:rsidRDefault="007C1C60" w:rsidP="007C1C60">
      <w:pPr>
        <w:pStyle w:val="ListParagraph"/>
        <w:numPr>
          <w:ilvl w:val="1"/>
          <w:numId w:val="1"/>
        </w:numPr>
        <w:ind w:hanging="508"/>
      </w:pPr>
      <w:r>
        <w:t>Building analytical capability</w:t>
      </w:r>
    </w:p>
    <w:p w14:paraId="2D189AFD" w14:textId="7C71F341" w:rsidR="007C1C60" w:rsidRDefault="007C1C60" w:rsidP="007C1C60">
      <w:pPr>
        <w:pStyle w:val="ListParagraph"/>
        <w:numPr>
          <w:ilvl w:val="1"/>
          <w:numId w:val="1"/>
        </w:numPr>
        <w:ind w:hanging="508"/>
      </w:pPr>
      <w:r>
        <w:t>Solving problems</w:t>
      </w:r>
    </w:p>
    <w:p w14:paraId="08B7562F" w14:textId="3246475D" w:rsidR="007C1C60" w:rsidRDefault="007C1C60" w:rsidP="007C1C60">
      <w:pPr>
        <w:pStyle w:val="ListParagraph"/>
        <w:numPr>
          <w:ilvl w:val="1"/>
          <w:numId w:val="1"/>
        </w:numPr>
        <w:ind w:hanging="508"/>
      </w:pPr>
      <w:r>
        <w:t>Targeting activity</w:t>
      </w:r>
    </w:p>
    <w:p w14:paraId="510EB3AD" w14:textId="43247266" w:rsidR="00AD3DE1" w:rsidRDefault="007C1C60" w:rsidP="007C1C60">
      <w:pPr>
        <w:pStyle w:val="ListParagraph"/>
        <w:numPr>
          <w:ilvl w:val="1"/>
          <w:numId w:val="1"/>
        </w:numPr>
        <w:ind w:hanging="508"/>
      </w:pPr>
      <w:r>
        <w:t>Developing offers and staff</w:t>
      </w:r>
    </w:p>
    <w:p w14:paraId="68459A74" w14:textId="77777777" w:rsidR="007C1C60" w:rsidRDefault="007C1C60" w:rsidP="007C1C60">
      <w:pPr>
        <w:pStyle w:val="ListParagraph"/>
        <w:numPr>
          <w:ilvl w:val="0"/>
          <w:numId w:val="0"/>
        </w:numPr>
        <w:ind w:left="792"/>
      </w:pPr>
    </w:p>
    <w:p w14:paraId="7D4AB3A3" w14:textId="3DA6CA71" w:rsidR="005F6BAC" w:rsidRPr="003A4F11" w:rsidRDefault="00B12D97" w:rsidP="000B6CF4">
      <w:pPr>
        <w:pStyle w:val="ListParagraph"/>
        <w:autoSpaceDE w:val="0"/>
        <w:autoSpaceDN w:val="0"/>
        <w:adjustRightInd w:val="0"/>
        <w:spacing w:after="240" w:line="240" w:lineRule="auto"/>
        <w:ind w:right="749"/>
      </w:pPr>
      <w:r w:rsidRPr="003A4F11">
        <w:t>We are seeking member’s views on t</w:t>
      </w:r>
      <w:r w:rsidR="00AD3DE1" w:rsidRPr="003A4F11">
        <w:t xml:space="preserve">he College of Policing </w:t>
      </w:r>
      <w:r w:rsidRPr="003A4F11">
        <w:t xml:space="preserve">consultation on the modernising neighbourhood policing </w:t>
      </w:r>
      <w:r w:rsidR="00AD3DE1" w:rsidRPr="003A4F11">
        <w:t>guidelines and “in pra</w:t>
      </w:r>
      <w:r w:rsidRPr="003A4F11">
        <w:t xml:space="preserve">ctice” implementation documents, </w:t>
      </w:r>
      <w:r w:rsidR="00E37690">
        <w:t xml:space="preserve">both of </w:t>
      </w:r>
      <w:r w:rsidRPr="003A4F11">
        <w:t xml:space="preserve">which </w:t>
      </w:r>
      <w:r w:rsidR="00AD3DE1" w:rsidRPr="003A4F11">
        <w:t xml:space="preserve">are attached in </w:t>
      </w:r>
      <w:r w:rsidR="00AD3DE1" w:rsidRPr="009729D3">
        <w:rPr>
          <w:b/>
          <w:u w:val="single"/>
        </w:rPr>
        <w:t>Annex</w:t>
      </w:r>
      <w:r w:rsidR="00D12763" w:rsidRPr="009729D3">
        <w:rPr>
          <w:b/>
          <w:u w:val="single"/>
        </w:rPr>
        <w:t xml:space="preserve"> </w:t>
      </w:r>
      <w:r w:rsidRPr="009729D3">
        <w:rPr>
          <w:b/>
          <w:u w:val="single"/>
        </w:rPr>
        <w:t>A</w:t>
      </w:r>
      <w:r w:rsidRPr="003A4F11">
        <w:rPr>
          <w:b/>
        </w:rPr>
        <w:t>.</w:t>
      </w:r>
    </w:p>
    <w:p w14:paraId="3A1565FA" w14:textId="77777777" w:rsidR="006145C7" w:rsidRDefault="006145C7" w:rsidP="006145C7">
      <w:pPr>
        <w:pStyle w:val="ListParagraph"/>
        <w:numPr>
          <w:ilvl w:val="0"/>
          <w:numId w:val="0"/>
        </w:numPr>
        <w:autoSpaceDE w:val="0"/>
        <w:autoSpaceDN w:val="0"/>
        <w:adjustRightInd w:val="0"/>
        <w:spacing w:after="240" w:line="240" w:lineRule="auto"/>
        <w:ind w:left="360" w:right="749"/>
      </w:pPr>
    </w:p>
    <w:p w14:paraId="43AC0A56" w14:textId="3DBDD0FA" w:rsidR="006145C7" w:rsidRDefault="00B12D97" w:rsidP="00B12D97">
      <w:pPr>
        <w:pStyle w:val="ListParagraph"/>
        <w:autoSpaceDE w:val="0"/>
        <w:autoSpaceDN w:val="0"/>
        <w:adjustRightInd w:val="0"/>
        <w:spacing w:after="240" w:line="240" w:lineRule="auto"/>
        <w:ind w:right="749"/>
      </w:pPr>
      <w:r>
        <w:t>Q</w:t>
      </w:r>
      <w:r w:rsidR="006145C7">
        <w:t>uestions</w:t>
      </w:r>
      <w:r>
        <w:t xml:space="preserve"> on</w:t>
      </w:r>
      <w:r w:rsidR="006145C7">
        <w:t xml:space="preserve"> the </w:t>
      </w:r>
      <w:r>
        <w:t xml:space="preserve">modernising neighbourhood policing </w:t>
      </w:r>
      <w:r w:rsidR="006145C7">
        <w:t xml:space="preserve">guidelines </w:t>
      </w:r>
      <w:r w:rsidR="00E37690">
        <w:t>it would be helpful to have members’ views on include</w:t>
      </w:r>
      <w:r w:rsidR="006145C7">
        <w:t>:</w:t>
      </w:r>
    </w:p>
    <w:p w14:paraId="339AED13" w14:textId="77777777" w:rsidR="007C1C60" w:rsidRDefault="007C1C60" w:rsidP="007C1C60">
      <w:pPr>
        <w:pStyle w:val="ListParagraph"/>
        <w:numPr>
          <w:ilvl w:val="0"/>
          <w:numId w:val="0"/>
        </w:numPr>
        <w:ind w:left="360"/>
      </w:pPr>
    </w:p>
    <w:p w14:paraId="61C3E7A7" w14:textId="48DE9A9F" w:rsidR="007C1C60" w:rsidRDefault="007C1C60" w:rsidP="009729D3">
      <w:pPr>
        <w:pStyle w:val="ListParagraph"/>
        <w:numPr>
          <w:ilvl w:val="1"/>
          <w:numId w:val="1"/>
        </w:numPr>
        <w:autoSpaceDE w:val="0"/>
        <w:autoSpaceDN w:val="0"/>
        <w:adjustRightInd w:val="0"/>
        <w:spacing w:after="240" w:line="240" w:lineRule="auto"/>
        <w:ind w:right="749" w:hanging="508"/>
      </w:pPr>
      <w:r>
        <w:t>Is the guidance easy to follow and understand?</w:t>
      </w:r>
    </w:p>
    <w:p w14:paraId="136771CE" w14:textId="77777777" w:rsidR="007C1C60" w:rsidRDefault="007C1C60" w:rsidP="007C1C60">
      <w:pPr>
        <w:pStyle w:val="ListParagraph"/>
        <w:numPr>
          <w:ilvl w:val="0"/>
          <w:numId w:val="0"/>
        </w:numPr>
        <w:autoSpaceDE w:val="0"/>
        <w:autoSpaceDN w:val="0"/>
        <w:adjustRightInd w:val="0"/>
        <w:spacing w:after="240" w:line="240" w:lineRule="auto"/>
        <w:ind w:left="792" w:right="749"/>
      </w:pPr>
    </w:p>
    <w:p w14:paraId="3224CD24" w14:textId="5C44B823" w:rsidR="007C1C60" w:rsidRDefault="007C1C60" w:rsidP="009729D3">
      <w:pPr>
        <w:pStyle w:val="ListParagraph"/>
        <w:numPr>
          <w:ilvl w:val="1"/>
          <w:numId w:val="1"/>
        </w:numPr>
        <w:autoSpaceDE w:val="0"/>
        <w:autoSpaceDN w:val="0"/>
        <w:adjustRightInd w:val="0"/>
        <w:spacing w:after="240" w:line="240" w:lineRule="auto"/>
        <w:ind w:right="749" w:hanging="508"/>
      </w:pPr>
      <w:r>
        <w:t>Does the modern definition of neighbourhood policing reflect your understanding of neighbourhood policing, and does it provide clarity?</w:t>
      </w:r>
    </w:p>
    <w:p w14:paraId="5D207C02" w14:textId="77777777" w:rsidR="007C1C60" w:rsidRDefault="007C1C60" w:rsidP="009729D3">
      <w:pPr>
        <w:pStyle w:val="ListParagraph"/>
        <w:numPr>
          <w:ilvl w:val="0"/>
          <w:numId w:val="0"/>
        </w:numPr>
        <w:ind w:left="360"/>
      </w:pPr>
    </w:p>
    <w:p w14:paraId="1EDE969D" w14:textId="155F1147" w:rsidR="007C1C60" w:rsidRDefault="007C1C60" w:rsidP="009729D3">
      <w:pPr>
        <w:pStyle w:val="ListParagraph"/>
        <w:numPr>
          <w:ilvl w:val="1"/>
          <w:numId w:val="1"/>
        </w:numPr>
        <w:autoSpaceDE w:val="0"/>
        <w:autoSpaceDN w:val="0"/>
        <w:adjustRightInd w:val="0"/>
        <w:spacing w:after="240" w:line="240" w:lineRule="auto"/>
        <w:ind w:right="749" w:hanging="508"/>
      </w:pPr>
      <w:r>
        <w:t>Do you think the guidelines, if implemented, will help forces deliver effective neighbourhood policing?</w:t>
      </w:r>
    </w:p>
    <w:p w14:paraId="2AF8D4A4" w14:textId="77777777" w:rsidR="009729D3" w:rsidRDefault="009729D3" w:rsidP="009729D3">
      <w:pPr>
        <w:pStyle w:val="ListParagraph"/>
        <w:numPr>
          <w:ilvl w:val="0"/>
          <w:numId w:val="0"/>
        </w:numPr>
        <w:ind w:left="360"/>
      </w:pPr>
    </w:p>
    <w:p w14:paraId="27E139F3" w14:textId="6F64F41F" w:rsidR="006145C7" w:rsidRDefault="007C1C60" w:rsidP="009729D3">
      <w:pPr>
        <w:pStyle w:val="ListParagraph"/>
        <w:numPr>
          <w:ilvl w:val="1"/>
          <w:numId w:val="1"/>
        </w:numPr>
        <w:autoSpaceDE w:val="0"/>
        <w:autoSpaceDN w:val="0"/>
        <w:adjustRightInd w:val="0"/>
        <w:spacing w:after="240" w:line="240" w:lineRule="auto"/>
        <w:ind w:right="749" w:hanging="508"/>
      </w:pPr>
      <w:r>
        <w:t>What impact do you think the guidelines, if implemented, will have?</w:t>
      </w:r>
    </w:p>
    <w:p w14:paraId="5ACDF991" w14:textId="77777777" w:rsidR="009729D3" w:rsidRDefault="009729D3" w:rsidP="009729D3">
      <w:pPr>
        <w:pStyle w:val="ListParagraph"/>
        <w:numPr>
          <w:ilvl w:val="0"/>
          <w:numId w:val="0"/>
        </w:numPr>
        <w:ind w:left="360"/>
      </w:pPr>
    </w:p>
    <w:p w14:paraId="79482E14" w14:textId="6CB561F8" w:rsidR="006145C7" w:rsidRDefault="00B12D97" w:rsidP="006145C7">
      <w:pPr>
        <w:pStyle w:val="ListParagraph"/>
      </w:pPr>
      <w:r>
        <w:t>Questions on</w:t>
      </w:r>
      <w:r w:rsidR="006145C7">
        <w:t xml:space="preserve"> the “in practice</w:t>
      </w:r>
      <w:r>
        <w:t>” implementation</w:t>
      </w:r>
      <w:r w:rsidR="006145C7">
        <w:t xml:space="preserve"> material </w:t>
      </w:r>
      <w:r w:rsidR="00E37690">
        <w:t>it would be helpful to have members’ views on include</w:t>
      </w:r>
      <w:r w:rsidR="006145C7">
        <w:t>:</w:t>
      </w:r>
    </w:p>
    <w:p w14:paraId="649D8598" w14:textId="77777777" w:rsidR="009729D3" w:rsidRDefault="009729D3" w:rsidP="009729D3">
      <w:pPr>
        <w:pStyle w:val="ListParagraph"/>
        <w:numPr>
          <w:ilvl w:val="0"/>
          <w:numId w:val="0"/>
        </w:numPr>
        <w:ind w:left="360"/>
      </w:pPr>
    </w:p>
    <w:p w14:paraId="2AEC089E" w14:textId="3E59AB12" w:rsidR="009729D3" w:rsidRDefault="009729D3" w:rsidP="009729D3">
      <w:pPr>
        <w:pStyle w:val="ListParagraph"/>
        <w:numPr>
          <w:ilvl w:val="1"/>
          <w:numId w:val="1"/>
        </w:numPr>
        <w:ind w:hanging="508"/>
      </w:pPr>
      <w:r>
        <w:t>How useful do you think the ‘in practice’ and implementation materials are?</w:t>
      </w:r>
    </w:p>
    <w:p w14:paraId="0A1B11C2" w14:textId="77777777" w:rsidR="009729D3" w:rsidRDefault="009729D3" w:rsidP="009729D3">
      <w:pPr>
        <w:pStyle w:val="ListParagraph"/>
        <w:numPr>
          <w:ilvl w:val="0"/>
          <w:numId w:val="0"/>
        </w:numPr>
        <w:ind w:left="792"/>
      </w:pPr>
    </w:p>
    <w:p w14:paraId="05C7000D" w14:textId="7A92A2FD" w:rsidR="009729D3" w:rsidRDefault="009729D3" w:rsidP="009729D3">
      <w:pPr>
        <w:pStyle w:val="ListParagraph"/>
        <w:numPr>
          <w:ilvl w:val="1"/>
          <w:numId w:val="1"/>
        </w:numPr>
        <w:ind w:hanging="508"/>
      </w:pPr>
      <w:r>
        <w:t>What more could be done to make the guidance relevant for frontline practitioners?</w:t>
      </w:r>
    </w:p>
    <w:p w14:paraId="443BA567" w14:textId="77777777" w:rsidR="009729D3" w:rsidRDefault="009729D3" w:rsidP="009729D3">
      <w:pPr>
        <w:pStyle w:val="ListParagraph"/>
        <w:numPr>
          <w:ilvl w:val="0"/>
          <w:numId w:val="0"/>
        </w:numPr>
        <w:ind w:left="360"/>
      </w:pPr>
    </w:p>
    <w:p w14:paraId="1104A74B" w14:textId="6683AD55" w:rsidR="009729D3" w:rsidRDefault="009729D3" w:rsidP="009729D3">
      <w:pPr>
        <w:pStyle w:val="ListParagraph"/>
        <w:numPr>
          <w:ilvl w:val="1"/>
          <w:numId w:val="1"/>
        </w:numPr>
        <w:ind w:hanging="508"/>
      </w:pPr>
      <w:r>
        <w:t>Are there any additional issues the guidance should address?</w:t>
      </w:r>
      <w:bookmarkStart w:id="1" w:name="_GoBack"/>
      <w:bookmarkEnd w:id="1"/>
    </w:p>
    <w:p w14:paraId="4387A671" w14:textId="77777777" w:rsidR="009729D3" w:rsidRDefault="009729D3" w:rsidP="009729D3">
      <w:pPr>
        <w:pStyle w:val="ListParagraph"/>
        <w:numPr>
          <w:ilvl w:val="0"/>
          <w:numId w:val="0"/>
        </w:numPr>
        <w:spacing w:after="0"/>
        <w:ind w:left="360"/>
      </w:pPr>
    </w:p>
    <w:p w14:paraId="65DD462A" w14:textId="7D7D13FC" w:rsidR="003A4F11" w:rsidRDefault="00E37690" w:rsidP="009729D3">
      <w:pPr>
        <w:spacing w:after="0"/>
        <w:ind w:left="0" w:firstLine="0"/>
        <w:rPr>
          <w:b/>
        </w:rPr>
      </w:pPr>
      <w:r>
        <w:rPr>
          <w:b/>
        </w:rPr>
        <w:t>Gathering information on issues related to neighbourhood policing</w:t>
      </w:r>
    </w:p>
    <w:p w14:paraId="175E907B" w14:textId="77777777" w:rsidR="009729D3" w:rsidRPr="003A4F11" w:rsidRDefault="009729D3" w:rsidP="009729D3">
      <w:pPr>
        <w:spacing w:after="0"/>
        <w:ind w:left="0" w:firstLine="0"/>
        <w:rPr>
          <w:b/>
        </w:rPr>
      </w:pPr>
    </w:p>
    <w:p w14:paraId="21380407" w14:textId="057C51F2" w:rsidR="003A4F11" w:rsidRDefault="003A4F11" w:rsidP="003A4F11">
      <w:pPr>
        <w:pStyle w:val="ListParagraph"/>
      </w:pPr>
      <w:r>
        <w:t>In order to inform the LGA’s work around community engagement and neighbourhood policing, and as a means of identifying any other issues that councils are experiencing in their local areas</w:t>
      </w:r>
      <w:r w:rsidR="00E37690">
        <w:t xml:space="preserve"> around neighbourhood policing</w:t>
      </w:r>
      <w:r>
        <w:t>, members may wish us to conduct a survey of councils to ascertain their views on this issue. These findings could then help to inform further work the LGA may wish to take forward on neighbourhood policing with the APCC, the College of Policing and other partners.</w:t>
      </w:r>
    </w:p>
    <w:p w14:paraId="183819DC" w14:textId="7FB96DD6" w:rsidR="007F1E5C" w:rsidRDefault="005F6BAC" w:rsidP="007F1E5C">
      <w:pPr>
        <w:ind w:left="0" w:firstLine="0"/>
        <w:rPr>
          <w:rFonts w:cs="Arial"/>
          <w:b/>
        </w:rPr>
      </w:pPr>
      <w:r>
        <w:rPr>
          <w:rFonts w:cs="Arial"/>
          <w:b/>
        </w:rPr>
        <w:lastRenderedPageBreak/>
        <w:t>L</w:t>
      </w:r>
      <w:r w:rsidR="007F1E5C">
        <w:rPr>
          <w:rFonts w:cs="Arial"/>
          <w:b/>
        </w:rPr>
        <w:t>GA</w:t>
      </w:r>
      <w:r w:rsidR="00DB60A5">
        <w:rPr>
          <w:rFonts w:cs="Arial"/>
          <w:b/>
        </w:rPr>
        <w:t xml:space="preserve"> work</w:t>
      </w:r>
      <w:r w:rsidR="007F1E5C">
        <w:rPr>
          <w:rFonts w:cs="Arial"/>
          <w:b/>
        </w:rPr>
        <w:t xml:space="preserve"> on</w:t>
      </w:r>
      <w:r w:rsidR="00DB60A5">
        <w:rPr>
          <w:rFonts w:cs="Arial"/>
          <w:b/>
        </w:rPr>
        <w:t xml:space="preserve"> community engagement in policing and </w:t>
      </w:r>
      <w:r w:rsidR="007F1E5C">
        <w:rPr>
          <w:rFonts w:cs="Arial"/>
          <w:b/>
        </w:rPr>
        <w:t>neighbourhood policing</w:t>
      </w:r>
    </w:p>
    <w:p w14:paraId="006298F5" w14:textId="7A4B6A81" w:rsidR="00AD3DE1" w:rsidRDefault="00AD3DE1" w:rsidP="00AD3DE1">
      <w:pPr>
        <w:pStyle w:val="ListParagraph"/>
      </w:pPr>
      <w:r>
        <w:t xml:space="preserve">Subject to the views of board members, officers will </w:t>
      </w:r>
      <w:r w:rsidR="00D12763">
        <w:t xml:space="preserve">draft a </w:t>
      </w:r>
      <w:r>
        <w:t>respon</w:t>
      </w:r>
      <w:r w:rsidR="00D12763">
        <w:t>se</w:t>
      </w:r>
      <w:r>
        <w:t xml:space="preserve"> to the College of Policing consultation on</w:t>
      </w:r>
      <w:r w:rsidR="008B5B65">
        <w:t xml:space="preserve"> the</w:t>
      </w:r>
      <w:r>
        <w:t xml:space="preserve"> mod</w:t>
      </w:r>
      <w:r w:rsidR="008B5B65">
        <w:t>ernising neighbourhood policing guidelines and implementation materials</w:t>
      </w:r>
      <w:r w:rsidR="00D12763">
        <w:t xml:space="preserve">, and then seek </w:t>
      </w:r>
      <w:r w:rsidR="007841A8">
        <w:t>Lead Members’ approval of the draft response before it is submitted</w:t>
      </w:r>
      <w:r w:rsidR="008B5B65">
        <w:t xml:space="preserve">. </w:t>
      </w:r>
    </w:p>
    <w:p w14:paraId="29822341" w14:textId="77777777" w:rsidR="00AD3DE1" w:rsidRDefault="00AD3DE1" w:rsidP="00AD3DE1">
      <w:pPr>
        <w:pStyle w:val="ListParagraph"/>
        <w:numPr>
          <w:ilvl w:val="0"/>
          <w:numId w:val="0"/>
        </w:numPr>
        <w:ind w:left="360"/>
      </w:pPr>
    </w:p>
    <w:p w14:paraId="2B05BD07" w14:textId="72FF4985" w:rsidR="005E51AB" w:rsidRDefault="00AD3DE1" w:rsidP="00AD3DE1">
      <w:pPr>
        <w:pStyle w:val="ListParagraph"/>
      </w:pPr>
      <w:r>
        <w:t xml:space="preserve">Following the consultation, it is expected the LGA will wish to engage with the College of Policing to </w:t>
      </w:r>
      <w:r w:rsidR="008B5B65">
        <w:t xml:space="preserve">help </w:t>
      </w:r>
      <w:r>
        <w:t xml:space="preserve">circulate the new guidelines and </w:t>
      </w:r>
      <w:r w:rsidR="008B5B65">
        <w:t>offer</w:t>
      </w:r>
      <w:r>
        <w:t xml:space="preserve"> examples of best practice</w:t>
      </w:r>
      <w:r w:rsidR="008B5B65">
        <w:t xml:space="preserve"> in local government</w:t>
      </w:r>
      <w:r>
        <w:t xml:space="preserve">. </w:t>
      </w:r>
    </w:p>
    <w:p w14:paraId="4E347A91" w14:textId="77777777" w:rsidR="00AD3DE1" w:rsidRPr="00AD3DE1" w:rsidRDefault="00AD3DE1" w:rsidP="00AD3DE1">
      <w:pPr>
        <w:pStyle w:val="ListParagraph"/>
        <w:numPr>
          <w:ilvl w:val="0"/>
          <w:numId w:val="0"/>
        </w:numPr>
        <w:ind w:left="360"/>
        <w:rPr>
          <w:rStyle w:val="Title2"/>
          <w:b w:val="0"/>
          <w:sz w:val="22"/>
        </w:rPr>
      </w:pPr>
    </w:p>
    <w:p w14:paraId="66E166F5" w14:textId="5C2259FB" w:rsidR="0042502B" w:rsidRDefault="00AD3DE1" w:rsidP="0042502B">
      <w:pPr>
        <w:pStyle w:val="ListParagraph"/>
        <w:rPr>
          <w:rStyle w:val="Title2"/>
          <w:rFonts w:cs="Arial"/>
          <w:b w:val="0"/>
          <w:sz w:val="22"/>
        </w:rPr>
      </w:pPr>
      <w:r>
        <w:rPr>
          <w:rStyle w:val="Title2"/>
          <w:rFonts w:cs="Arial"/>
          <w:b w:val="0"/>
          <w:sz w:val="22"/>
        </w:rPr>
        <w:t>T</w:t>
      </w:r>
      <w:r w:rsidR="005E51AB">
        <w:rPr>
          <w:rStyle w:val="Title2"/>
          <w:rFonts w:cs="Arial"/>
          <w:b w:val="0"/>
          <w:sz w:val="22"/>
        </w:rPr>
        <w:t xml:space="preserve">here is </w:t>
      </w:r>
      <w:r>
        <w:rPr>
          <w:rStyle w:val="Title2"/>
          <w:rFonts w:cs="Arial"/>
          <w:b w:val="0"/>
          <w:sz w:val="22"/>
        </w:rPr>
        <w:t xml:space="preserve">also </w:t>
      </w:r>
      <w:r w:rsidR="005E51AB">
        <w:rPr>
          <w:rStyle w:val="Title2"/>
          <w:rFonts w:cs="Arial"/>
          <w:b w:val="0"/>
          <w:sz w:val="22"/>
        </w:rPr>
        <w:t xml:space="preserve">scope for the LGA </w:t>
      </w:r>
      <w:r w:rsidR="005E51AB" w:rsidRPr="008739BF">
        <w:rPr>
          <w:rStyle w:val="Title2"/>
          <w:rFonts w:cs="Arial"/>
          <w:b w:val="0"/>
          <w:sz w:val="22"/>
        </w:rPr>
        <w:t xml:space="preserve">to survey councils in order to understand </w:t>
      </w:r>
      <w:r w:rsidR="005E51AB">
        <w:rPr>
          <w:rStyle w:val="Title2"/>
          <w:rFonts w:cs="Arial"/>
          <w:b w:val="0"/>
          <w:sz w:val="22"/>
        </w:rPr>
        <w:t>levels of</w:t>
      </w:r>
      <w:r w:rsidR="005E51AB" w:rsidRPr="008739BF">
        <w:rPr>
          <w:rStyle w:val="Title2"/>
          <w:rFonts w:cs="Arial"/>
          <w:b w:val="0"/>
          <w:sz w:val="22"/>
        </w:rPr>
        <w:t xml:space="preserve"> neighbourhood policing teams and </w:t>
      </w:r>
      <w:r w:rsidR="005E51AB">
        <w:rPr>
          <w:rStyle w:val="Title2"/>
          <w:rFonts w:cs="Arial"/>
          <w:b w:val="0"/>
          <w:sz w:val="22"/>
        </w:rPr>
        <w:t>local</w:t>
      </w:r>
      <w:r w:rsidR="005E51AB" w:rsidRPr="008739BF">
        <w:rPr>
          <w:rStyle w:val="Title2"/>
          <w:rFonts w:cs="Arial"/>
          <w:b w:val="0"/>
          <w:sz w:val="22"/>
        </w:rPr>
        <w:t xml:space="preserve"> community engagement</w:t>
      </w:r>
      <w:r w:rsidR="005E51AB">
        <w:rPr>
          <w:rStyle w:val="Title2"/>
          <w:rFonts w:cs="Arial"/>
          <w:b w:val="0"/>
          <w:sz w:val="22"/>
        </w:rPr>
        <w:t>, and th</w:t>
      </w:r>
      <w:r w:rsidR="0042502B">
        <w:rPr>
          <w:rStyle w:val="Title2"/>
          <w:rFonts w:cs="Arial"/>
          <w:b w:val="0"/>
          <w:sz w:val="22"/>
        </w:rPr>
        <w:t>e impact of any changes in these areas</w:t>
      </w:r>
      <w:r w:rsidR="005E51AB">
        <w:rPr>
          <w:rStyle w:val="Title2"/>
          <w:rFonts w:cs="Arial"/>
          <w:b w:val="0"/>
          <w:sz w:val="22"/>
        </w:rPr>
        <w:t>.</w:t>
      </w:r>
    </w:p>
    <w:p w14:paraId="26A97306" w14:textId="77777777" w:rsidR="0042502B" w:rsidRPr="0042502B" w:rsidRDefault="0042502B" w:rsidP="0042502B">
      <w:pPr>
        <w:pStyle w:val="ListParagraph"/>
        <w:numPr>
          <w:ilvl w:val="0"/>
          <w:numId w:val="0"/>
        </w:numPr>
        <w:ind w:left="360"/>
        <w:rPr>
          <w:rStyle w:val="Title2"/>
          <w:rFonts w:cs="Arial"/>
          <w:b w:val="0"/>
          <w:sz w:val="22"/>
        </w:rPr>
      </w:pPr>
    </w:p>
    <w:p w14:paraId="5D89E586" w14:textId="0CE0DEFC" w:rsidR="00197FFC" w:rsidRPr="0042502B" w:rsidRDefault="005E51AB" w:rsidP="0042502B">
      <w:pPr>
        <w:pStyle w:val="ListParagraph"/>
        <w:rPr>
          <w:rStyle w:val="Title2"/>
          <w:rFonts w:cs="Arial"/>
          <w:b w:val="0"/>
          <w:sz w:val="22"/>
        </w:rPr>
      </w:pPr>
      <w:r w:rsidRPr="0042502B">
        <w:rPr>
          <w:rStyle w:val="Title2"/>
          <w:rFonts w:cs="Arial"/>
          <w:b w:val="0"/>
          <w:sz w:val="22"/>
        </w:rPr>
        <w:t>Following a review of the available evidence and views of councils, it is expected that the LGA will wish to engage with the APCC</w:t>
      </w:r>
      <w:r w:rsidR="000218C8">
        <w:rPr>
          <w:rStyle w:val="Title2"/>
          <w:rFonts w:cs="Arial"/>
          <w:b w:val="0"/>
          <w:sz w:val="22"/>
        </w:rPr>
        <w:t>, the College of Policing</w:t>
      </w:r>
      <w:r w:rsidRPr="0042502B">
        <w:rPr>
          <w:rStyle w:val="Title2"/>
          <w:rFonts w:cs="Arial"/>
          <w:b w:val="0"/>
          <w:sz w:val="22"/>
        </w:rPr>
        <w:t xml:space="preserve"> and potentially others to discuss specific concerns about these issues</w:t>
      </w:r>
      <w:r w:rsidR="0042502B">
        <w:rPr>
          <w:rStyle w:val="Title2"/>
          <w:rFonts w:cs="Arial"/>
          <w:b w:val="0"/>
          <w:sz w:val="22"/>
        </w:rPr>
        <w:t>.</w:t>
      </w:r>
    </w:p>
    <w:p w14:paraId="5837A1C5" w14:textId="77777777" w:rsidR="009B6F95" w:rsidRPr="009B1AA8" w:rsidRDefault="009729D3"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0E5EFE78" w14:textId="29D71FB9" w:rsidR="007F1E5C" w:rsidRDefault="007F1E5C" w:rsidP="007F1E5C">
      <w:pPr>
        <w:pStyle w:val="ListParagraph"/>
      </w:pPr>
      <w:r>
        <w:t>Members are asked d</w:t>
      </w:r>
      <w:r w:rsidR="00460E5B">
        <w:t>etermine which, or</w:t>
      </w:r>
      <w:r w:rsidR="00E72E9C">
        <w:t xml:space="preserve"> if</w:t>
      </w:r>
      <w:r w:rsidR="00460E5B">
        <w:t xml:space="preserve"> any</w:t>
      </w:r>
      <w:r w:rsidR="00E72E9C">
        <w:t xml:space="preserve">, of these points </w:t>
      </w:r>
      <w:r w:rsidR="00460E5B" w:rsidRPr="00D71B1E">
        <w:t>should</w:t>
      </w:r>
      <w:r w:rsidR="00460E5B">
        <w:t xml:space="preserve"> be taken forw</w:t>
      </w:r>
      <w:r>
        <w:t>ard.</w:t>
      </w:r>
    </w:p>
    <w:p w14:paraId="711390A5" w14:textId="77777777" w:rsidR="007F1E5C" w:rsidRDefault="007F1E5C" w:rsidP="007F1E5C">
      <w:pPr>
        <w:pStyle w:val="ListParagraph"/>
        <w:numPr>
          <w:ilvl w:val="0"/>
          <w:numId w:val="0"/>
        </w:numPr>
        <w:ind w:left="360"/>
      </w:pPr>
    </w:p>
    <w:p w14:paraId="7C20EC2A" w14:textId="33457F25" w:rsidR="007F1E5C" w:rsidRDefault="00F16418" w:rsidP="007F1E5C">
      <w:pPr>
        <w:pStyle w:val="ListParagraph"/>
        <w:rPr>
          <w:rStyle w:val="ReportTemplate"/>
        </w:rPr>
      </w:pPr>
      <w:r w:rsidRPr="00F16418">
        <w:rPr>
          <w:rStyle w:val="ReportTemplate"/>
        </w:rPr>
        <w:t xml:space="preserve">Officers will take forward any additional work agreed regarding </w:t>
      </w:r>
      <w:r>
        <w:rPr>
          <w:rStyle w:val="ReportTemplate"/>
        </w:rPr>
        <w:t>neighbourhood policing</w:t>
      </w:r>
      <w:r w:rsidRPr="00F16418">
        <w:rPr>
          <w:rStyle w:val="ReportTemplate"/>
        </w:rPr>
        <w:t>, as directed.</w:t>
      </w:r>
    </w:p>
    <w:sdt>
      <w:sdtPr>
        <w:rPr>
          <w:rStyle w:val="Style6"/>
        </w:rPr>
        <w:alias w:val="Financial Implications"/>
        <w:tag w:val="Financial Implications"/>
        <w:id w:val="1987817874"/>
        <w:placeholder>
          <w:docPart w:val="9B5607177D93479F99C245096C3B74A8"/>
        </w:placeholder>
      </w:sdtPr>
      <w:sdtEndPr>
        <w:rPr>
          <w:rStyle w:val="Style6"/>
        </w:rPr>
      </w:sdtEndPr>
      <w:sdtContent>
        <w:p w14:paraId="477FE69D" w14:textId="77777777" w:rsidR="007F1E5C" w:rsidRPr="007F1E5C" w:rsidRDefault="007F1E5C" w:rsidP="007F1E5C">
          <w:pPr>
            <w:rPr>
              <w:rStyle w:val="ReportTemplate"/>
              <w:b/>
            </w:rPr>
          </w:pPr>
          <w:r w:rsidRPr="009B1AA8">
            <w:rPr>
              <w:rStyle w:val="Style6"/>
            </w:rPr>
            <w:t>Financial Implications</w:t>
          </w:r>
        </w:p>
      </w:sdtContent>
    </w:sdt>
    <w:p w14:paraId="1DC2A305" w14:textId="0E5B8EA5" w:rsidR="0072698D" w:rsidRDefault="007F1E5C" w:rsidP="00D70673">
      <w:pPr>
        <w:pStyle w:val="ListParagraph"/>
      </w:pPr>
      <w:r w:rsidRPr="00E72E9C">
        <w:rPr>
          <w:rStyle w:val="Title2"/>
          <w:b w:val="0"/>
          <w:sz w:val="22"/>
        </w:rPr>
        <w:t xml:space="preserve">All work can be carried out using existing LGA resources. </w:t>
      </w:r>
    </w:p>
    <w:p w14:paraId="4EF4AC51" w14:textId="77777777" w:rsidR="0072698D" w:rsidRDefault="0072698D"/>
    <w:p w14:paraId="306E39E4" w14:textId="77777777" w:rsidR="0072698D" w:rsidRPr="00C803F3" w:rsidRDefault="0072698D" w:rsidP="00E72E9C">
      <w:pPr>
        <w:ind w:left="0" w:firstLine="0"/>
      </w:pPr>
    </w:p>
    <w:sectPr w:rsidR="0072698D" w:rsidRPr="00C803F3">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E37690" w:rsidRPr="00C803F3" w:rsidRDefault="00E37690" w:rsidP="00C803F3">
      <w:r>
        <w:separator/>
      </w:r>
    </w:p>
  </w:endnote>
  <w:endnote w:type="continuationSeparator" w:id="0">
    <w:p w14:paraId="5837A1CE" w14:textId="77777777" w:rsidR="00E37690" w:rsidRPr="00C803F3" w:rsidRDefault="00E3769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55 Roman">
    <w:altName w:val="Arial"/>
    <w:charset w:val="00"/>
    <w:family w:val="swiss"/>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E37690" w:rsidRPr="00C803F3" w:rsidRDefault="00E37690" w:rsidP="00C803F3">
      <w:r>
        <w:separator/>
      </w:r>
    </w:p>
  </w:footnote>
  <w:footnote w:type="continuationSeparator" w:id="0">
    <w:p w14:paraId="5837A1CC" w14:textId="77777777" w:rsidR="00E37690" w:rsidRPr="00C803F3" w:rsidRDefault="00E37690"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E37690" w:rsidRDefault="00E37690">
    <w:pPr>
      <w:pStyle w:val="Heade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6"/>
    </w:tblGrid>
    <w:tr w:rsidR="00E37690" w:rsidRPr="00C25CA7" w14:paraId="5837A1D2" w14:textId="77777777" w:rsidTr="007C1C60">
      <w:trPr>
        <w:trHeight w:val="416"/>
      </w:trPr>
      <w:tc>
        <w:tcPr>
          <w:tcW w:w="5812" w:type="dxa"/>
          <w:vMerge w:val="restart"/>
        </w:tcPr>
        <w:p w14:paraId="5837A1D0" w14:textId="77777777" w:rsidR="00E37690" w:rsidRPr="00C803F3" w:rsidRDefault="00E37690" w:rsidP="00C803F3">
          <w:r w:rsidRPr="00C803F3">
            <w:rPr>
              <w:noProof/>
              <w:lang w:eastAsia="en-GB"/>
            </w:rPr>
            <w:drawing>
              <wp:inline distT="0" distB="0" distL="0" distR="0" wp14:anchorId="5837A1DA" wp14:editId="5837A1DB">
                <wp:extent cx="1428750" cy="847725"/>
                <wp:effectExtent l="0" t="0" r="0" b="952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3686" w:type="dxa"/>
            </w:tcPr>
            <w:p w14:paraId="0769F1AD" w14:textId="0C95917D" w:rsidR="007C1C60" w:rsidRDefault="00E37690" w:rsidP="007C1C60">
              <w:pPr>
                <w:ind w:left="0" w:firstLine="0"/>
                <w:rPr>
                  <w:rFonts w:cs="Arial"/>
                  <w:b/>
                </w:rPr>
              </w:pPr>
              <w:r w:rsidRPr="001E568F">
                <w:rPr>
                  <w:rFonts w:cs="Arial"/>
                  <w:b/>
                </w:rPr>
                <w:t xml:space="preserve">Safer and Stronger </w:t>
              </w:r>
              <w:r w:rsidR="007C1C60">
                <w:rPr>
                  <w:rFonts w:cs="Arial"/>
                  <w:b/>
                </w:rPr>
                <w:t>Communities Board</w:t>
              </w:r>
            </w:p>
            <w:p w14:paraId="5837A1D1" w14:textId="06692469" w:rsidR="00E37690" w:rsidRPr="00C803F3" w:rsidRDefault="00E37690" w:rsidP="002C39F0"/>
          </w:tc>
        </w:sdtContent>
      </w:sdt>
    </w:tr>
    <w:tr w:rsidR="00E37690" w14:paraId="5837A1D5" w14:textId="77777777" w:rsidTr="007C1C60">
      <w:trPr>
        <w:trHeight w:val="406"/>
      </w:trPr>
      <w:tc>
        <w:tcPr>
          <w:tcW w:w="5812" w:type="dxa"/>
          <w:vMerge/>
        </w:tcPr>
        <w:p w14:paraId="5837A1D3" w14:textId="77777777" w:rsidR="00E37690" w:rsidRPr="00A627DD" w:rsidRDefault="00E37690" w:rsidP="00C803F3"/>
      </w:tc>
      <w:tc>
        <w:tcPr>
          <w:tcW w:w="3686" w:type="dxa"/>
        </w:tcPr>
        <w:sdt>
          <w:sdtPr>
            <w:alias w:val="Date"/>
            <w:tag w:val="Date"/>
            <w:id w:val="-488943452"/>
            <w:placeholder>
              <w:docPart w:val="DC36D9B85A214F14AB68618A90760C36"/>
            </w:placeholder>
            <w:date w:fullDate="2018-01-15T00:00:00Z">
              <w:dateFormat w:val="dd MMMM yyyy"/>
              <w:lid w:val="en-GB"/>
              <w:storeMappedDataAs w:val="dateTime"/>
              <w:calendar w:val="gregorian"/>
            </w:date>
          </w:sdtPr>
          <w:sdtEndPr/>
          <w:sdtContent>
            <w:p w14:paraId="5837A1D4" w14:textId="65E5D069" w:rsidR="00E37690" w:rsidRPr="00C803F3" w:rsidRDefault="007C1C60" w:rsidP="007C1C60">
              <w:r>
                <w:t>15 January 2018</w:t>
              </w:r>
            </w:p>
          </w:sdtContent>
        </w:sdt>
      </w:tc>
    </w:tr>
    <w:tr w:rsidR="00E37690" w:rsidRPr="00C25CA7" w14:paraId="5837A1D8" w14:textId="77777777" w:rsidTr="007C1C60">
      <w:trPr>
        <w:trHeight w:val="89"/>
      </w:trPr>
      <w:tc>
        <w:tcPr>
          <w:tcW w:w="5812" w:type="dxa"/>
          <w:vMerge/>
        </w:tcPr>
        <w:p w14:paraId="5837A1D6" w14:textId="77777777" w:rsidR="00E37690" w:rsidRPr="00A627DD" w:rsidRDefault="00E37690" w:rsidP="00C803F3"/>
      </w:tc>
      <w:tc>
        <w:tcPr>
          <w:tcW w:w="3686" w:type="dxa"/>
        </w:tcPr>
        <w:p w14:paraId="5837A1D7" w14:textId="036293DE" w:rsidR="00E37690" w:rsidRPr="00C803F3" w:rsidRDefault="00E37690" w:rsidP="007F1E5C">
          <w:pPr>
            <w:ind w:left="0" w:firstLine="0"/>
          </w:pPr>
        </w:p>
      </w:tc>
    </w:tr>
  </w:tbl>
  <w:p w14:paraId="5837A1D9" w14:textId="77777777" w:rsidR="00E37690" w:rsidRDefault="00E37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AC4592B"/>
    <w:multiLevelType w:val="hybridMultilevel"/>
    <w:tmpl w:val="3736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3176C6"/>
    <w:multiLevelType w:val="hybridMultilevel"/>
    <w:tmpl w:val="A45A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2520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43A2872"/>
    <w:multiLevelType w:val="hybridMultilevel"/>
    <w:tmpl w:val="A58C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9551D2"/>
    <w:multiLevelType w:val="multilevel"/>
    <w:tmpl w:val="41DADB3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7FB2EC3"/>
    <w:multiLevelType w:val="hybridMultilevel"/>
    <w:tmpl w:val="592A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5007E2"/>
    <w:multiLevelType w:val="hybridMultilevel"/>
    <w:tmpl w:val="1AD4B08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7"/>
  </w:num>
  <w:num w:numId="6">
    <w:abstractNumId w:val="8"/>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218C8"/>
    <w:rsid w:val="0002226C"/>
    <w:rsid w:val="00022628"/>
    <w:rsid w:val="00085489"/>
    <w:rsid w:val="000B6CF4"/>
    <w:rsid w:val="000F69FB"/>
    <w:rsid w:val="00123E1F"/>
    <w:rsid w:val="001408E0"/>
    <w:rsid w:val="00197FFC"/>
    <w:rsid w:val="001B36CE"/>
    <w:rsid w:val="001D7B3F"/>
    <w:rsid w:val="00203C36"/>
    <w:rsid w:val="002429E6"/>
    <w:rsid w:val="002539E9"/>
    <w:rsid w:val="002562F1"/>
    <w:rsid w:val="002C14C3"/>
    <w:rsid w:val="002C39F0"/>
    <w:rsid w:val="00301A51"/>
    <w:rsid w:val="00317180"/>
    <w:rsid w:val="003A4F11"/>
    <w:rsid w:val="003B10F3"/>
    <w:rsid w:val="00400B39"/>
    <w:rsid w:val="00414AB8"/>
    <w:rsid w:val="0042502B"/>
    <w:rsid w:val="00460E5B"/>
    <w:rsid w:val="004738D6"/>
    <w:rsid w:val="004D67B0"/>
    <w:rsid w:val="00534E01"/>
    <w:rsid w:val="005958DA"/>
    <w:rsid w:val="005E2CB9"/>
    <w:rsid w:val="005E51AB"/>
    <w:rsid w:val="005F6BAC"/>
    <w:rsid w:val="006145C7"/>
    <w:rsid w:val="00647AA1"/>
    <w:rsid w:val="00712C86"/>
    <w:rsid w:val="007245C8"/>
    <w:rsid w:val="0072698D"/>
    <w:rsid w:val="00740E15"/>
    <w:rsid w:val="007622BA"/>
    <w:rsid w:val="007841A8"/>
    <w:rsid w:val="00795C95"/>
    <w:rsid w:val="007C1C60"/>
    <w:rsid w:val="007C7529"/>
    <w:rsid w:val="007F1E5C"/>
    <w:rsid w:val="0080661C"/>
    <w:rsid w:val="008739BF"/>
    <w:rsid w:val="00891AE9"/>
    <w:rsid w:val="008B5B65"/>
    <w:rsid w:val="00961121"/>
    <w:rsid w:val="009729D3"/>
    <w:rsid w:val="00975041"/>
    <w:rsid w:val="009B1AA8"/>
    <w:rsid w:val="009B6F95"/>
    <w:rsid w:val="009E56BF"/>
    <w:rsid w:val="00A00885"/>
    <w:rsid w:val="00A9436E"/>
    <w:rsid w:val="00AD2E7D"/>
    <w:rsid w:val="00AD3DE1"/>
    <w:rsid w:val="00B12D97"/>
    <w:rsid w:val="00B84F31"/>
    <w:rsid w:val="00BB7AEA"/>
    <w:rsid w:val="00BE5F6A"/>
    <w:rsid w:val="00C65EC2"/>
    <w:rsid w:val="00C803F3"/>
    <w:rsid w:val="00C8253D"/>
    <w:rsid w:val="00D12763"/>
    <w:rsid w:val="00D42359"/>
    <w:rsid w:val="00D45B4D"/>
    <w:rsid w:val="00D46EAD"/>
    <w:rsid w:val="00D70673"/>
    <w:rsid w:val="00D71B1E"/>
    <w:rsid w:val="00D75E05"/>
    <w:rsid w:val="00DA7394"/>
    <w:rsid w:val="00DB60A5"/>
    <w:rsid w:val="00DD09DE"/>
    <w:rsid w:val="00E37690"/>
    <w:rsid w:val="00E72E9C"/>
    <w:rsid w:val="00EC35B1"/>
    <w:rsid w:val="00F16418"/>
    <w:rsid w:val="00F4128F"/>
    <w:rsid w:val="00F42989"/>
    <w:rsid w:val="00F64F79"/>
    <w:rsid w:val="00FA1B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LGAItemNoHeading">
    <w:name w:val="LGA Item No Heading"/>
    <w:basedOn w:val="Normal"/>
    <w:rsid w:val="0072698D"/>
    <w:pPr>
      <w:spacing w:before="600" w:after="240" w:line="280" w:lineRule="exact"/>
      <w:ind w:left="0" w:firstLine="0"/>
    </w:pPr>
    <w:rPr>
      <w:rFonts w:ascii="Frutiger 55 Roman" w:eastAsia="Times New Roman" w:hAnsi="Frutiger 55 Roman" w:cs="Times New Roman"/>
      <w:b/>
      <w:sz w:val="32"/>
      <w:szCs w:val="20"/>
      <w:lang w:eastAsia="en-GB"/>
    </w:rPr>
  </w:style>
  <w:style w:type="paragraph" w:customStyle="1" w:styleId="MainText">
    <w:name w:val="Main Text"/>
    <w:basedOn w:val="Normal"/>
    <w:rsid w:val="0072698D"/>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basedOn w:val="DefaultParagraphFont"/>
    <w:uiPriority w:val="99"/>
    <w:unhideWhenUsed/>
    <w:rsid w:val="00F16418"/>
    <w:rPr>
      <w:color w:val="0563C1" w:themeColor="hyperlink"/>
      <w:u w:val="single"/>
    </w:rPr>
  </w:style>
  <w:style w:type="paragraph" w:customStyle="1" w:styleId="Default">
    <w:name w:val="Default"/>
    <w:rsid w:val="00F1641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C14C3"/>
    <w:rPr>
      <w:color w:val="954F72" w:themeColor="followedHyperlink"/>
      <w:u w:val="single"/>
    </w:rPr>
  </w:style>
  <w:style w:type="paragraph" w:styleId="BalloonText">
    <w:name w:val="Balloon Text"/>
    <w:basedOn w:val="Normal"/>
    <w:link w:val="BalloonTextChar"/>
    <w:uiPriority w:val="99"/>
    <w:semiHidden/>
    <w:unhideWhenUsed/>
    <w:rsid w:val="00140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8E0"/>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DB60A5"/>
    <w:rPr>
      <w:sz w:val="16"/>
      <w:szCs w:val="16"/>
    </w:rPr>
  </w:style>
  <w:style w:type="paragraph" w:styleId="CommentText">
    <w:name w:val="annotation text"/>
    <w:basedOn w:val="Normal"/>
    <w:link w:val="CommentTextChar"/>
    <w:uiPriority w:val="99"/>
    <w:semiHidden/>
    <w:unhideWhenUsed/>
    <w:rsid w:val="00DB60A5"/>
    <w:pPr>
      <w:spacing w:line="240" w:lineRule="auto"/>
    </w:pPr>
    <w:rPr>
      <w:sz w:val="20"/>
      <w:szCs w:val="20"/>
    </w:rPr>
  </w:style>
  <w:style w:type="character" w:customStyle="1" w:styleId="CommentTextChar">
    <w:name w:val="Comment Text Char"/>
    <w:basedOn w:val="DefaultParagraphFont"/>
    <w:link w:val="CommentText"/>
    <w:uiPriority w:val="99"/>
    <w:semiHidden/>
    <w:rsid w:val="00DB60A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DB60A5"/>
    <w:rPr>
      <w:b/>
      <w:bCs/>
    </w:rPr>
  </w:style>
  <w:style w:type="character" w:customStyle="1" w:styleId="CommentSubjectChar">
    <w:name w:val="Comment Subject Char"/>
    <w:basedOn w:val="CommentTextChar"/>
    <w:link w:val="CommentSubject"/>
    <w:uiPriority w:val="99"/>
    <w:semiHidden/>
    <w:rsid w:val="00DB60A5"/>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6462">
      <w:bodyDiv w:val="1"/>
      <w:marLeft w:val="0"/>
      <w:marRight w:val="0"/>
      <w:marTop w:val="0"/>
      <w:marBottom w:val="0"/>
      <w:divBdr>
        <w:top w:val="none" w:sz="0" w:space="0" w:color="auto"/>
        <w:left w:val="none" w:sz="0" w:space="0" w:color="auto"/>
        <w:bottom w:val="none" w:sz="0" w:space="0" w:color="auto"/>
        <w:right w:val="none" w:sz="0" w:space="0" w:color="auto"/>
      </w:divBdr>
    </w:div>
    <w:div w:id="788548186">
      <w:bodyDiv w:val="1"/>
      <w:marLeft w:val="0"/>
      <w:marRight w:val="0"/>
      <w:marTop w:val="0"/>
      <w:marBottom w:val="0"/>
      <w:divBdr>
        <w:top w:val="none" w:sz="0" w:space="0" w:color="auto"/>
        <w:left w:val="none" w:sz="0" w:space="0" w:color="auto"/>
        <w:bottom w:val="none" w:sz="0" w:space="0" w:color="auto"/>
        <w:right w:val="none" w:sz="0" w:space="0" w:color="auto"/>
      </w:divBdr>
    </w:div>
    <w:div w:id="876816624">
      <w:bodyDiv w:val="1"/>
      <w:marLeft w:val="0"/>
      <w:marRight w:val="0"/>
      <w:marTop w:val="0"/>
      <w:marBottom w:val="0"/>
      <w:divBdr>
        <w:top w:val="none" w:sz="0" w:space="0" w:color="auto"/>
        <w:left w:val="none" w:sz="0" w:space="0" w:color="auto"/>
        <w:bottom w:val="none" w:sz="0" w:space="0" w:color="auto"/>
        <w:right w:val="none" w:sz="0" w:space="0" w:color="auto"/>
      </w:divBdr>
      <w:divsChild>
        <w:div w:id="507449199">
          <w:marLeft w:val="0"/>
          <w:marRight w:val="0"/>
          <w:marTop w:val="0"/>
          <w:marBottom w:val="0"/>
          <w:divBdr>
            <w:top w:val="none" w:sz="0" w:space="0" w:color="auto"/>
            <w:left w:val="none" w:sz="0" w:space="0" w:color="auto"/>
            <w:bottom w:val="none" w:sz="0" w:space="0" w:color="auto"/>
            <w:right w:val="none" w:sz="0" w:space="0" w:color="auto"/>
          </w:divBdr>
          <w:divsChild>
            <w:div w:id="1999726410">
              <w:marLeft w:val="17"/>
              <w:marRight w:val="0"/>
              <w:marTop w:val="300"/>
              <w:marBottom w:val="0"/>
              <w:divBdr>
                <w:top w:val="none" w:sz="0" w:space="0" w:color="auto"/>
                <w:left w:val="none" w:sz="0" w:space="0" w:color="auto"/>
                <w:bottom w:val="none" w:sz="0" w:space="0" w:color="auto"/>
                <w:right w:val="none" w:sz="0" w:space="0" w:color="auto"/>
              </w:divBdr>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7524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sticeinspectorates.gov.uk/hmicfrs/wp-content/uploads/peel-police-effectiveness-2016.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inspectorates.gov.uk/hmicfrs/publications/peel-police-effectiveness-201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sos.com/ipsos-mori/en-uk/public-perceptions-policing-england-and-wales-2017" TargetMode="External"/><Relationship Id="rId5" Type="http://schemas.openxmlformats.org/officeDocument/2006/relationships/numbering" Target="numbering.xml"/><Relationship Id="rId15" Type="http://schemas.openxmlformats.org/officeDocument/2006/relationships/hyperlink" Target="file://C:\Users\Rachel.Phelps\AppData\Local\Microsoft\Windows\Temporary%20Internet%20Files\Content.Outlook\1RQ13YQX\In%20response%20to%20the%20HMIC%20recommendation%20relating%20to%20neighbourhood%20policing,%20the%20College%20of%20Policing%20has%20been%20working%20with%20DCC%20Gavin%20Stephens%20and%20a%20Guideline%20Committee%20to%20develop%20guidelines%20for%20the%20service.%20As%20part%20of%20that%20process%20we%20are%20now%20conducting%20a%20limited%20key%20stakeholder%20consultation%20process%20on%20the%20draft%20guidelines%20and%20the%20relevant%20documents%20are%20attached.%20As%20a%20key%20stakeholder%20we%20would%20be%20particularly%20interested%20in%20receiving%20the%20views%20of%20the%20LGA.%20The%20letter%20contains%20links%20to%20the%20APP%20restricted%20website%20&#8211;%20unfortunately%20you%20do%20not%20have%20the%20appropriate%20access%20to%20this%20site%20so%20I%20have%20included%20the%20information%20via%20the%20PDF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ccs.police.uk/latest_news/apcc-response-hmic-report-police-effective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9B5607177D93479F99C245096C3B74A8"/>
        <w:category>
          <w:name w:val="General"/>
          <w:gallery w:val="placeholder"/>
        </w:category>
        <w:types>
          <w:type w:val="bbPlcHdr"/>
        </w:types>
        <w:behaviors>
          <w:behavior w:val="content"/>
        </w:behaviors>
        <w:guid w:val="{5FD3A217-DBE7-4CD8-B980-8785136822EF}"/>
      </w:docPartPr>
      <w:docPartBody>
        <w:p w:rsidR="00BA646C" w:rsidRDefault="00BA646C" w:rsidP="00BA646C">
          <w:pPr>
            <w:pStyle w:val="9B5607177D93479F99C245096C3B74A8"/>
          </w:pPr>
          <w:r w:rsidRPr="00FB1144">
            <w:rPr>
              <w:rStyle w:val="PlaceholderText"/>
            </w:rPr>
            <w:t>Click here to enter text.</w:t>
          </w:r>
        </w:p>
      </w:docPartBody>
    </w:docPart>
    <w:docPart>
      <w:docPartPr>
        <w:name w:val="FA9A81F704F046CD824E58AB8BD7E28F"/>
        <w:category>
          <w:name w:val="General"/>
          <w:gallery w:val="placeholder"/>
        </w:category>
        <w:types>
          <w:type w:val="bbPlcHdr"/>
        </w:types>
        <w:behaviors>
          <w:behavior w:val="content"/>
        </w:behaviors>
        <w:guid w:val="{7C5845AF-B76C-4B4C-A008-E96D38488A3C}"/>
      </w:docPartPr>
      <w:docPartBody>
        <w:p w:rsidR="00046044" w:rsidRDefault="00046044" w:rsidP="00046044">
          <w:pPr>
            <w:pStyle w:val="FA9A81F704F046CD824E58AB8BD7E28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55 Roman">
    <w:altName w:val="Arial"/>
    <w:charset w:val="00"/>
    <w:family w:val="swiss"/>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46044"/>
    <w:rsid w:val="001B1619"/>
    <w:rsid w:val="001C79DF"/>
    <w:rsid w:val="002F1F5C"/>
    <w:rsid w:val="00490C48"/>
    <w:rsid w:val="004E2C7C"/>
    <w:rsid w:val="007003A9"/>
    <w:rsid w:val="00902B60"/>
    <w:rsid w:val="00B710F9"/>
    <w:rsid w:val="00BA646C"/>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044"/>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5E4EE213FD44B809F22BDCF4B40A68F">
    <w:name w:val="C5E4EE213FD44B809F22BDCF4B40A68F"/>
    <w:rsid w:val="00BA646C"/>
    <w:rPr>
      <w:lang w:eastAsia="en-GB"/>
    </w:rPr>
  </w:style>
  <w:style w:type="paragraph" w:customStyle="1" w:styleId="4529C382B5344EE1BA37FD54B56B07EA">
    <w:name w:val="4529C382B5344EE1BA37FD54B56B07EA"/>
    <w:rsid w:val="00BA646C"/>
    <w:rPr>
      <w:lang w:eastAsia="en-GB"/>
    </w:rPr>
  </w:style>
  <w:style w:type="paragraph" w:customStyle="1" w:styleId="E923E66AC66C44CA94730C7C2D829187">
    <w:name w:val="E923E66AC66C44CA94730C7C2D829187"/>
    <w:rsid w:val="00BA646C"/>
    <w:rPr>
      <w:lang w:eastAsia="en-GB"/>
    </w:rPr>
  </w:style>
  <w:style w:type="paragraph" w:customStyle="1" w:styleId="3236EDF2E9FD49B2AC9EEB9E2BF39679">
    <w:name w:val="3236EDF2E9FD49B2AC9EEB9E2BF39679"/>
    <w:rsid w:val="00BA646C"/>
    <w:rPr>
      <w:lang w:eastAsia="en-GB"/>
    </w:rPr>
  </w:style>
  <w:style w:type="paragraph" w:customStyle="1" w:styleId="F725087AA0CF447B991984E6302999F0">
    <w:name w:val="F725087AA0CF447B991984E6302999F0"/>
    <w:rsid w:val="00BA646C"/>
    <w:rPr>
      <w:lang w:eastAsia="en-GB"/>
    </w:rPr>
  </w:style>
  <w:style w:type="paragraph" w:customStyle="1" w:styleId="B16A0C3B93B145B5B3E95808FDAEA886">
    <w:name w:val="B16A0C3B93B145B5B3E95808FDAEA886"/>
    <w:rsid w:val="00BA646C"/>
    <w:rPr>
      <w:lang w:eastAsia="en-GB"/>
    </w:rPr>
  </w:style>
  <w:style w:type="paragraph" w:customStyle="1" w:styleId="9B5607177D93479F99C245096C3B74A8">
    <w:name w:val="9B5607177D93479F99C245096C3B74A8"/>
    <w:rsid w:val="00BA646C"/>
    <w:rPr>
      <w:lang w:eastAsia="en-GB"/>
    </w:rPr>
  </w:style>
  <w:style w:type="paragraph" w:customStyle="1" w:styleId="FA9A81F704F046CD824E58AB8BD7E28F">
    <w:name w:val="FA9A81F704F046CD824E58AB8BD7E28F"/>
    <w:rsid w:val="00046044"/>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purl.org/dc/terms/"/>
    <ds:schemaRef ds:uri="a2450aae-1d20-4711-921f-ba4e3dc97b4d"/>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3EE4E5-607F-4EA9-8D5C-0225308F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BD71E79B</Template>
  <TotalTime>0</TotalTime>
  <Pages>6</Pages>
  <Words>2109</Words>
  <Characters>12026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Felicity Harris</cp:lastModifiedBy>
  <cp:revision>2</cp:revision>
  <dcterms:created xsi:type="dcterms:W3CDTF">2018-01-08T09:49:00Z</dcterms:created>
  <dcterms:modified xsi:type="dcterms:W3CDTF">2018-01-08T09:49:00Z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